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702E17AA" w:rsidR="00F063D8" w:rsidRPr="00692DEB" w:rsidRDefault="00F063D8" w:rsidP="00F063D8">
      <w:pPr>
        <w:pStyle w:val="CRCoverPage"/>
        <w:outlineLvl w:val="0"/>
        <w:rPr>
          <w:b/>
          <w:sz w:val="24"/>
          <w:lang w:val="en-US"/>
        </w:rPr>
      </w:pPr>
      <w:r w:rsidRPr="00692DEB">
        <w:rPr>
          <w:rFonts w:cs="Arial"/>
          <w:b/>
          <w:sz w:val="24"/>
          <w:lang w:val="en-US"/>
        </w:rPr>
        <w:t xml:space="preserve">3GPP TSG RAN WG2 Meeting </w:t>
      </w:r>
      <w:r w:rsidR="00722F29" w:rsidRPr="00722F29">
        <w:rPr>
          <w:rFonts w:cs="Arial"/>
          <w:b/>
          <w:sz w:val="24"/>
          <w:lang w:val="en-US"/>
        </w:rPr>
        <w:t>#12</w:t>
      </w:r>
      <w:r w:rsidR="00DF31A6">
        <w:rPr>
          <w:rFonts w:cs="Arial"/>
          <w:b/>
          <w:sz w:val="24"/>
          <w:lang w:val="en-US"/>
        </w:rPr>
        <w:t>4</w:t>
      </w:r>
      <w:r w:rsidR="00722F29">
        <w:rPr>
          <w:rFonts w:cs="Arial"/>
          <w:b/>
          <w:sz w:val="24"/>
          <w:lang w:val="en-US"/>
        </w:rPr>
        <w:t xml:space="preserve"> </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r w:rsidR="00722F29">
        <w:rPr>
          <w:rFonts w:cs="Arial"/>
          <w:b/>
          <w:sz w:val="24"/>
          <w:lang w:val="en-US"/>
        </w:rPr>
        <w:tab/>
        <w:t xml:space="preserve">   </w:t>
      </w:r>
      <w:r w:rsidR="007E3605">
        <w:rPr>
          <w:rFonts w:cs="Arial"/>
          <w:b/>
          <w:sz w:val="24"/>
          <w:lang w:val="en-US"/>
        </w:rPr>
        <w:t xml:space="preserve"> </w:t>
      </w:r>
      <w:r w:rsidR="00F53DD1" w:rsidRPr="0018734D">
        <w:rPr>
          <w:rFonts w:cs="Arial"/>
          <w:b/>
          <w:sz w:val="24"/>
          <w:lang w:val="en-US"/>
        </w:rPr>
        <w:t>R2-2312928</w:t>
      </w:r>
      <w:r w:rsidRPr="00DC168D">
        <w:rPr>
          <w:rFonts w:cs="Arial"/>
          <w:b/>
          <w:sz w:val="24"/>
          <w:lang w:val="en-US"/>
        </w:rPr>
        <w:br/>
      </w:r>
      <w:r w:rsidR="00DF31A6" w:rsidRPr="00E460F8">
        <w:rPr>
          <w:rFonts w:cs="Arial"/>
          <w:b/>
          <w:sz w:val="24"/>
          <w:lang w:val="en-US"/>
        </w:rPr>
        <w:t>Chicago, USA, November 13 - 17, 2023</w:t>
      </w:r>
      <w:r w:rsidR="00DF31A6">
        <w:rPr>
          <w:rFonts w:cs="Arial"/>
          <w:sz w:val="24"/>
          <w:szCs w:val="24"/>
        </w:rPr>
        <w:t xml:space="preserve">    </w:t>
      </w:r>
    </w:p>
    <w:p w14:paraId="5BF18584" w14:textId="77777777" w:rsidR="00280751" w:rsidRPr="00692DEB" w:rsidRDefault="00280751" w:rsidP="00280751">
      <w:pPr>
        <w:pStyle w:val="CRCoverPage"/>
        <w:outlineLvl w:val="0"/>
        <w:rPr>
          <w:b/>
          <w:sz w:val="24"/>
          <w:lang w:val="en-US"/>
        </w:rPr>
      </w:pPr>
    </w:p>
    <w:p w14:paraId="5B9BF21E" w14:textId="4A82A6A7"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22F29" w:rsidRPr="00722F29">
        <w:rPr>
          <w:rFonts w:ascii="Arial" w:eastAsia="MS Mincho" w:hAnsi="Arial" w:cs="Arial"/>
          <w:b/>
          <w:bCs/>
          <w:color w:val="auto"/>
          <w:sz w:val="24"/>
          <w:lang w:eastAsia="en-US"/>
        </w:rPr>
        <w:t>7.15.</w:t>
      </w:r>
      <w:r w:rsidR="006F5DB4">
        <w:rPr>
          <w:rFonts w:ascii="Arial" w:eastAsia="MS Mincho" w:hAnsi="Arial" w:cs="Arial"/>
          <w:b/>
          <w:bCs/>
          <w:color w:val="auto"/>
          <w:sz w:val="24"/>
          <w:lang w:eastAsia="en-US"/>
        </w:rPr>
        <w:t>2</w:t>
      </w:r>
      <w:r w:rsidR="009F6FF5" w:rsidRPr="009F6FF5">
        <w:rPr>
          <w:rFonts w:ascii="Arial" w:eastAsia="MS Mincho" w:hAnsi="Arial" w:cs="Arial"/>
          <w:b/>
          <w:bCs/>
          <w:color w:val="auto"/>
          <w:sz w:val="24"/>
          <w:lang w:eastAsia="en-US"/>
        </w:rPr>
        <w:t xml:space="preserve">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2181543F" w14:textId="2AED00FD" w:rsidR="0081374A" w:rsidRPr="00860BBA" w:rsidRDefault="006D3016" w:rsidP="0081374A">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24AFA" w:rsidRPr="00860BBA">
        <w:rPr>
          <w:rFonts w:ascii="Arial" w:hAnsi="Arial" w:cs="Arial"/>
          <w:b/>
          <w:bCs/>
          <w:sz w:val="24"/>
          <w:szCs w:val="24"/>
          <w:lang w:eastAsia="en-US"/>
        </w:rPr>
        <w:t xml:space="preserve">Discussion </w:t>
      </w:r>
      <w:r w:rsidR="0028592A" w:rsidRPr="0028592A">
        <w:rPr>
          <w:rFonts w:ascii="Arial" w:hAnsi="Arial" w:cs="Arial"/>
          <w:b/>
          <w:bCs/>
          <w:sz w:val="24"/>
          <w:szCs w:val="24"/>
          <w:lang w:eastAsia="en-US"/>
        </w:rPr>
        <w:t>on remaining issues of SL-U </w:t>
      </w:r>
    </w:p>
    <w:p w14:paraId="7989BFBD" w14:textId="1635E571" w:rsidR="00427358" w:rsidRPr="00860BBA" w:rsidRDefault="006D3016" w:rsidP="00427358">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860BBA" w:rsidRPr="00860BBA">
        <w:rPr>
          <w:rFonts w:ascii="Arial" w:hAnsi="Arial" w:cs="Arial"/>
          <w:b/>
          <w:bCs/>
          <w:sz w:val="24"/>
          <w:szCs w:val="24"/>
          <w:lang w:eastAsia="en-US"/>
        </w:rPr>
        <w:t xml:space="preserve">NR_SL_enh2 </w:t>
      </w:r>
      <w:r w:rsidR="00DB1272" w:rsidRPr="00692DEB">
        <w:rPr>
          <w:rFonts w:ascii="Arial" w:hAnsi="Arial" w:cs="Arial"/>
          <w:b/>
          <w:bCs/>
          <w:sz w:val="24"/>
          <w:szCs w:val="24"/>
          <w:lang w:eastAsia="en-US"/>
        </w:rPr>
        <w:t>– Release 1</w:t>
      </w:r>
      <w:r w:rsidR="00860BBA">
        <w:rPr>
          <w:rFonts w:ascii="Arial" w:hAnsi="Arial" w:cs="Arial"/>
          <w:b/>
          <w:bCs/>
          <w:sz w:val="24"/>
          <w:szCs w:val="24"/>
          <w:lang w:eastAsia="en-US"/>
        </w:rPr>
        <w:t>8</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42610684" w14:textId="0E0CEAA7" w:rsidR="00A83F99" w:rsidRPr="005B4176" w:rsidRDefault="00A83F99" w:rsidP="00A83F99">
      <w:pPr>
        <w:spacing w:after="120"/>
        <w:rPr>
          <w:sz w:val="22"/>
          <w:szCs w:val="22"/>
        </w:rPr>
      </w:pPr>
      <w:r w:rsidRPr="005B4176">
        <w:rPr>
          <w:sz w:val="22"/>
          <w:szCs w:val="22"/>
        </w:rPr>
        <w:t>At RAN2 #123</w:t>
      </w:r>
      <w:r>
        <w:rPr>
          <w:sz w:val="22"/>
          <w:szCs w:val="22"/>
        </w:rPr>
        <w:t>-bis</w:t>
      </w:r>
      <w:r w:rsidRPr="005B4176">
        <w:rPr>
          <w:sz w:val="22"/>
          <w:szCs w:val="22"/>
        </w:rPr>
        <w:t xml:space="preserve">, RAN2 </w:t>
      </w:r>
      <w:r>
        <w:rPr>
          <w:sz w:val="22"/>
          <w:szCs w:val="22"/>
        </w:rPr>
        <w:t xml:space="preserve">made the following agreements </w:t>
      </w:r>
      <w:r w:rsidR="00D44FA7">
        <w:rPr>
          <w:sz w:val="22"/>
          <w:szCs w:val="22"/>
        </w:rPr>
        <w:t>on</w:t>
      </w:r>
      <w:r>
        <w:rPr>
          <w:sz w:val="22"/>
          <w:szCs w:val="22"/>
        </w:rPr>
        <w:t xml:space="preserve"> MCSt</w:t>
      </w:r>
      <w:r w:rsidR="00D44FA7">
        <w:rPr>
          <w:sz w:val="22"/>
          <w:szCs w:val="22"/>
        </w:rPr>
        <w:t xml:space="preserve"> for sidelink unlicensed</w:t>
      </w:r>
      <w:r w:rsidR="001F16CD" w:rsidRPr="005B4176">
        <w:rPr>
          <w:sz w:val="22"/>
          <w:szCs w:val="22"/>
        </w:rPr>
        <w:t xml:space="preserve"> </w:t>
      </w:r>
      <w:r w:rsidR="001F16CD">
        <w:rPr>
          <w:sz w:val="22"/>
          <w:szCs w:val="22"/>
        </w:rPr>
        <w:fldChar w:fldCharType="begin"/>
      </w:r>
      <w:r w:rsidR="001F16CD">
        <w:rPr>
          <w:sz w:val="22"/>
          <w:szCs w:val="22"/>
        </w:rPr>
        <w:instrText xml:space="preserve"> REF _Ref149856481 \n \h </w:instrText>
      </w:r>
      <w:r w:rsidR="001F16CD">
        <w:rPr>
          <w:sz w:val="22"/>
          <w:szCs w:val="22"/>
        </w:rPr>
      </w:r>
      <w:r w:rsidR="001F16CD">
        <w:rPr>
          <w:sz w:val="22"/>
          <w:szCs w:val="22"/>
        </w:rPr>
        <w:fldChar w:fldCharType="separate"/>
      </w:r>
      <w:r w:rsidR="001F16CD">
        <w:rPr>
          <w:sz w:val="22"/>
          <w:szCs w:val="22"/>
        </w:rPr>
        <w:t>[1]</w:t>
      </w:r>
      <w:r w:rsidR="001F16CD">
        <w:rPr>
          <w:sz w:val="22"/>
          <w:szCs w:val="22"/>
        </w:rPr>
        <w:fldChar w:fldCharType="end"/>
      </w:r>
      <w:r>
        <w:rPr>
          <w:sz w:val="22"/>
          <w:szCs w:val="22"/>
        </w:rPr>
        <w:t>.</w:t>
      </w:r>
    </w:p>
    <w:p w14:paraId="1F43C501" w14:textId="77777777" w:rsidR="00A83F99" w:rsidRPr="00A83F99" w:rsidRDefault="00A83F99" w:rsidP="00A83F99">
      <w:pPr>
        <w:pStyle w:val="Doc-text2"/>
        <w:numPr>
          <w:ilvl w:val="0"/>
          <w:numId w:val="24"/>
        </w:numPr>
        <w:pBdr>
          <w:top w:val="single" w:sz="4" w:space="1" w:color="auto"/>
          <w:left w:val="single" w:sz="4" w:space="4" w:color="auto"/>
          <w:bottom w:val="single" w:sz="4" w:space="1" w:color="auto"/>
          <w:right w:val="single" w:sz="4" w:space="4" w:color="auto"/>
        </w:pBdr>
        <w:tabs>
          <w:tab w:val="clear" w:pos="1622"/>
          <w:tab w:val="left" w:pos="720"/>
        </w:tabs>
        <w:spacing w:after="120"/>
        <w:ind w:left="720" w:right="369"/>
        <w:rPr>
          <w:rFonts w:ascii="Times New Roman" w:eastAsia="SimSun" w:hAnsi="Times New Roman"/>
          <w:i/>
          <w:iCs/>
          <w:color w:val="000000"/>
          <w:sz w:val="22"/>
          <w:szCs w:val="22"/>
          <w:lang w:eastAsia="ja-JP"/>
        </w:rPr>
      </w:pPr>
      <w:r w:rsidRPr="00A83F99">
        <w:rPr>
          <w:rFonts w:ascii="Times New Roman" w:eastAsia="SimSun" w:hAnsi="Times New Roman"/>
          <w:i/>
          <w:iCs/>
          <w:color w:val="000000"/>
          <w:sz w:val="22"/>
          <w:szCs w:val="22"/>
          <w:lang w:eastAsia="ja-JP"/>
        </w:rPr>
        <w:t>MAC layer, based on UE implementation, decides whether to indicate a “number of consecutive slots for MCSt” larger than 1.</w:t>
      </w:r>
    </w:p>
    <w:p w14:paraId="05E9830B" w14:textId="77777777" w:rsidR="00A83F99" w:rsidRPr="00A83F99" w:rsidRDefault="00A83F99" w:rsidP="00A83F99">
      <w:pPr>
        <w:pStyle w:val="Doc-text2"/>
        <w:numPr>
          <w:ilvl w:val="0"/>
          <w:numId w:val="24"/>
        </w:numPr>
        <w:pBdr>
          <w:top w:val="single" w:sz="4" w:space="1" w:color="auto"/>
          <w:left w:val="single" w:sz="4" w:space="4" w:color="auto"/>
          <w:bottom w:val="single" w:sz="4" w:space="1" w:color="auto"/>
          <w:right w:val="single" w:sz="4" w:space="4" w:color="auto"/>
        </w:pBdr>
        <w:tabs>
          <w:tab w:val="clear" w:pos="1622"/>
          <w:tab w:val="left" w:pos="720"/>
        </w:tabs>
        <w:spacing w:after="120"/>
        <w:ind w:left="720" w:right="369"/>
        <w:rPr>
          <w:rFonts w:ascii="Times New Roman" w:eastAsia="SimSun" w:hAnsi="Times New Roman"/>
          <w:i/>
          <w:iCs/>
          <w:color w:val="000000"/>
          <w:sz w:val="22"/>
          <w:szCs w:val="22"/>
          <w:lang w:eastAsia="ja-JP"/>
        </w:rPr>
      </w:pPr>
      <w:r w:rsidRPr="00A83F99">
        <w:rPr>
          <w:rFonts w:ascii="Times New Roman" w:eastAsia="SimSun" w:hAnsi="Times New Roman"/>
          <w:i/>
          <w:iCs/>
          <w:color w:val="000000"/>
          <w:sz w:val="22"/>
          <w:szCs w:val="22"/>
          <w:lang w:eastAsia="ja-JP"/>
        </w:rPr>
        <w:t xml:space="preserve">MAC layer, based on UE implementation, decides the value of “number of consecutive slots for MCSt”, </w:t>
      </w:r>
      <w:proofErr w:type="gramStart"/>
      <w:r w:rsidRPr="00A83F99">
        <w:rPr>
          <w:rFonts w:ascii="Times New Roman" w:eastAsia="SimSun" w:hAnsi="Times New Roman"/>
          <w:i/>
          <w:iCs/>
          <w:color w:val="000000"/>
          <w:sz w:val="22"/>
          <w:szCs w:val="22"/>
          <w:lang w:eastAsia="ja-JP"/>
        </w:rPr>
        <w:t>as long as</w:t>
      </w:r>
      <w:proofErr w:type="gramEnd"/>
      <w:r w:rsidRPr="00A83F99">
        <w:rPr>
          <w:rFonts w:ascii="Times New Roman" w:eastAsia="SimSun" w:hAnsi="Times New Roman"/>
          <w:i/>
          <w:iCs/>
          <w:color w:val="000000"/>
          <w:sz w:val="22"/>
          <w:szCs w:val="22"/>
          <w:lang w:eastAsia="ja-JP"/>
        </w:rPr>
        <w:t xml:space="preserve"> it meets the CAPC maximum COT duration requirement.</w:t>
      </w:r>
    </w:p>
    <w:p w14:paraId="6A550201" w14:textId="77777777" w:rsidR="00A83F99" w:rsidRPr="00A83F99" w:rsidRDefault="00A83F99" w:rsidP="00A83F99">
      <w:pPr>
        <w:pStyle w:val="Doc-text2"/>
        <w:numPr>
          <w:ilvl w:val="0"/>
          <w:numId w:val="24"/>
        </w:numPr>
        <w:pBdr>
          <w:top w:val="single" w:sz="4" w:space="1" w:color="auto"/>
          <w:left w:val="single" w:sz="4" w:space="4" w:color="auto"/>
          <w:bottom w:val="single" w:sz="4" w:space="1" w:color="auto"/>
          <w:right w:val="single" w:sz="4" w:space="4" w:color="auto"/>
        </w:pBdr>
        <w:tabs>
          <w:tab w:val="clear" w:pos="1622"/>
          <w:tab w:val="left" w:pos="720"/>
        </w:tabs>
        <w:spacing w:after="120"/>
        <w:ind w:left="720" w:right="369"/>
        <w:rPr>
          <w:rFonts w:ascii="Times New Roman" w:eastAsia="SimSun" w:hAnsi="Times New Roman"/>
          <w:i/>
          <w:iCs/>
          <w:color w:val="000000"/>
          <w:sz w:val="22"/>
          <w:szCs w:val="22"/>
          <w:lang w:eastAsia="ja-JP"/>
        </w:rPr>
      </w:pPr>
      <w:r w:rsidRPr="00A83F99">
        <w:rPr>
          <w:rFonts w:ascii="Times New Roman" w:eastAsia="SimSun" w:hAnsi="Times New Roman"/>
          <w:i/>
          <w:iCs/>
          <w:color w:val="000000"/>
          <w:sz w:val="22"/>
          <w:szCs w:val="22"/>
          <w:lang w:eastAsia="ja-JP"/>
        </w:rPr>
        <w:t>For a resource pool configured with PSFCH resource, UE can NOT select consecutive slots (i.e., MCSt) for transmissions of a single TB.</w:t>
      </w:r>
    </w:p>
    <w:p w14:paraId="5A3AC55E" w14:textId="77777777" w:rsidR="00A83F99" w:rsidRPr="00A83F99" w:rsidRDefault="00A83F99" w:rsidP="00A83F99">
      <w:pPr>
        <w:pStyle w:val="Doc-text2"/>
        <w:numPr>
          <w:ilvl w:val="0"/>
          <w:numId w:val="24"/>
        </w:numPr>
        <w:pBdr>
          <w:top w:val="single" w:sz="4" w:space="1" w:color="auto"/>
          <w:left w:val="single" w:sz="4" w:space="4" w:color="auto"/>
          <w:bottom w:val="single" w:sz="4" w:space="1" w:color="auto"/>
          <w:right w:val="single" w:sz="4" w:space="4" w:color="auto"/>
        </w:pBdr>
        <w:tabs>
          <w:tab w:val="clear" w:pos="1622"/>
          <w:tab w:val="left" w:pos="720"/>
        </w:tabs>
        <w:spacing w:after="120"/>
        <w:ind w:left="720" w:right="369"/>
        <w:rPr>
          <w:rFonts w:ascii="Times New Roman" w:eastAsia="SimSun" w:hAnsi="Times New Roman"/>
          <w:i/>
          <w:iCs/>
          <w:color w:val="000000"/>
          <w:sz w:val="22"/>
          <w:szCs w:val="22"/>
          <w:lang w:eastAsia="ja-JP"/>
        </w:rPr>
      </w:pPr>
      <w:r w:rsidRPr="00A83F99">
        <w:rPr>
          <w:rFonts w:ascii="Times New Roman" w:eastAsia="SimSun" w:hAnsi="Times New Roman"/>
          <w:i/>
          <w:iCs/>
          <w:color w:val="000000"/>
          <w:sz w:val="22"/>
          <w:szCs w:val="22"/>
          <w:lang w:eastAsia="ja-JP"/>
        </w:rPr>
        <w:t>In case of MCSt, still rely on the legacy remaining PDB indication from MAC to PHY upon resource (re)selection.</w:t>
      </w:r>
    </w:p>
    <w:p w14:paraId="1BB27B4C" w14:textId="77777777" w:rsidR="00A83F99" w:rsidRPr="00A83F99" w:rsidRDefault="00A83F99" w:rsidP="00A83F99">
      <w:pPr>
        <w:pStyle w:val="Doc-text2"/>
        <w:numPr>
          <w:ilvl w:val="0"/>
          <w:numId w:val="24"/>
        </w:numPr>
        <w:pBdr>
          <w:top w:val="single" w:sz="4" w:space="1" w:color="auto"/>
          <w:left w:val="single" w:sz="4" w:space="4" w:color="auto"/>
          <w:bottom w:val="single" w:sz="4" w:space="1" w:color="auto"/>
          <w:right w:val="single" w:sz="4" w:space="4" w:color="auto"/>
        </w:pBdr>
        <w:tabs>
          <w:tab w:val="clear" w:pos="1622"/>
          <w:tab w:val="left" w:pos="720"/>
        </w:tabs>
        <w:spacing w:after="120"/>
        <w:ind w:left="720" w:right="369"/>
        <w:rPr>
          <w:rFonts w:ascii="Times New Roman" w:eastAsia="SimSun" w:hAnsi="Times New Roman"/>
          <w:i/>
          <w:iCs/>
          <w:color w:val="000000"/>
          <w:sz w:val="22"/>
          <w:szCs w:val="22"/>
          <w:lang w:eastAsia="ja-JP"/>
        </w:rPr>
      </w:pPr>
      <w:r w:rsidRPr="00A83F99">
        <w:rPr>
          <w:rFonts w:ascii="Times New Roman" w:eastAsia="SimSun" w:hAnsi="Times New Roman"/>
          <w:i/>
          <w:iCs/>
          <w:color w:val="000000"/>
          <w:sz w:val="22"/>
          <w:szCs w:val="22"/>
          <w:lang w:eastAsia="ja-JP"/>
        </w:rPr>
        <w:t>RAN2 confirms that only Approach 1 and 2 are supported for MCSt in Rel-18 SL-U</w:t>
      </w:r>
    </w:p>
    <w:p w14:paraId="5A7129E4" w14:textId="77777777" w:rsidR="00A83F99" w:rsidRDefault="00A83F99" w:rsidP="00FE7A10">
      <w:pPr>
        <w:spacing w:after="120"/>
        <w:rPr>
          <w:color w:val="auto"/>
          <w:sz w:val="22"/>
          <w:szCs w:val="22"/>
        </w:rPr>
      </w:pPr>
    </w:p>
    <w:p w14:paraId="507FB4E0" w14:textId="1B5080E7" w:rsidR="00E8302A" w:rsidRDefault="008E4B5B" w:rsidP="00FE7A10">
      <w:pPr>
        <w:spacing w:after="120"/>
        <w:rPr>
          <w:color w:val="auto"/>
          <w:sz w:val="22"/>
          <w:szCs w:val="22"/>
        </w:rPr>
      </w:pPr>
      <w:r w:rsidRPr="009A0C8A">
        <w:rPr>
          <w:color w:val="auto"/>
          <w:sz w:val="22"/>
          <w:szCs w:val="22"/>
        </w:rPr>
        <w:t xml:space="preserve">In this contribution, we further discuss </w:t>
      </w:r>
      <w:r w:rsidR="00E8302A">
        <w:rPr>
          <w:sz w:val="22"/>
          <w:szCs w:val="22"/>
        </w:rPr>
        <w:t xml:space="preserve">remaining issues of </w:t>
      </w:r>
      <w:r w:rsidR="00A83F99">
        <w:rPr>
          <w:sz w:val="22"/>
          <w:szCs w:val="22"/>
        </w:rPr>
        <w:t>MCSt for sidelink unlicensed</w:t>
      </w:r>
      <w:r w:rsidR="00E84C8C" w:rsidRPr="009A0C8A">
        <w:rPr>
          <w:color w:val="auto"/>
          <w:sz w:val="22"/>
          <w:szCs w:val="22"/>
        </w:rPr>
        <w:t>.</w:t>
      </w:r>
    </w:p>
    <w:p w14:paraId="58720151" w14:textId="0571E455" w:rsidR="00700406" w:rsidRPr="00F95501" w:rsidRDefault="004456F4" w:rsidP="00F95501">
      <w:pPr>
        <w:pStyle w:val="Heading1"/>
        <w:rPr>
          <w:b/>
          <w:lang w:val="en-US"/>
        </w:rPr>
      </w:pPr>
      <w:r w:rsidRPr="000E215F">
        <w:rPr>
          <w:lang w:val="en-US"/>
        </w:rPr>
        <w:t xml:space="preserve">Discussion </w:t>
      </w:r>
      <w:r w:rsidRPr="000E215F">
        <w:rPr>
          <w:b/>
          <w:lang w:val="en-US"/>
        </w:rPr>
        <w:t xml:space="preserve"> </w:t>
      </w:r>
    </w:p>
    <w:p w14:paraId="65F4F419" w14:textId="6BCC50E0" w:rsidR="00A83F99" w:rsidRPr="004E6CC8" w:rsidRDefault="00A83F99" w:rsidP="00C45868">
      <w:pPr>
        <w:snapToGrid w:val="0"/>
        <w:spacing w:after="120"/>
        <w:rPr>
          <w:sz w:val="22"/>
          <w:szCs w:val="22"/>
        </w:rPr>
      </w:pPr>
      <w:r w:rsidRPr="004E6CC8">
        <w:rPr>
          <w:sz w:val="22"/>
          <w:szCs w:val="22"/>
          <w:lang w:val="en-GB"/>
        </w:rPr>
        <w:t>For sidelink data transmission</w:t>
      </w:r>
      <w:r w:rsidRPr="004E6CC8">
        <w:rPr>
          <w:sz w:val="22"/>
          <w:szCs w:val="22"/>
        </w:rPr>
        <w:t xml:space="preserve">, available data in logical channel(s) triggers a sidelink grant generation. For example, with sidelink resource allocation mode 1, a </w:t>
      </w:r>
      <w:r w:rsidR="00D44FA7" w:rsidRPr="00D44FA7">
        <w:rPr>
          <w:i/>
          <w:iCs/>
          <w:sz w:val="22"/>
          <w:szCs w:val="22"/>
        </w:rPr>
        <w:t xml:space="preserve">scheduled </w:t>
      </w:r>
      <w:r w:rsidRPr="00D44FA7">
        <w:rPr>
          <w:i/>
          <w:iCs/>
          <w:sz w:val="22"/>
          <w:szCs w:val="22"/>
        </w:rPr>
        <w:t>sidelink grant</w:t>
      </w:r>
      <w:r w:rsidRPr="004E6CC8">
        <w:rPr>
          <w:sz w:val="22"/>
          <w:szCs w:val="22"/>
        </w:rPr>
        <w:t xml:space="preserve"> may be created by gNB based on the Tx UE’s sidelink buffer status report, i.e., data available with logical channel</w:t>
      </w:r>
      <w:r w:rsidR="00D44FA7">
        <w:rPr>
          <w:sz w:val="22"/>
          <w:szCs w:val="22"/>
        </w:rPr>
        <w:t>(</w:t>
      </w:r>
      <w:r w:rsidRPr="004E6CC8">
        <w:rPr>
          <w:sz w:val="22"/>
          <w:szCs w:val="22"/>
        </w:rPr>
        <w:t>s</w:t>
      </w:r>
      <w:r w:rsidR="00D44FA7">
        <w:rPr>
          <w:sz w:val="22"/>
          <w:szCs w:val="22"/>
        </w:rPr>
        <w:t>)</w:t>
      </w:r>
      <w:r w:rsidRPr="004E6CC8">
        <w:rPr>
          <w:sz w:val="22"/>
          <w:szCs w:val="22"/>
        </w:rPr>
        <w:t xml:space="preserve">. For another example, with sidelink resource allocation mode </w:t>
      </w:r>
      <w:r w:rsidR="00BD40C4" w:rsidRPr="004E6CC8">
        <w:rPr>
          <w:sz w:val="22"/>
          <w:szCs w:val="22"/>
        </w:rPr>
        <w:t>2</w:t>
      </w:r>
      <w:r w:rsidRPr="004E6CC8">
        <w:rPr>
          <w:sz w:val="22"/>
          <w:szCs w:val="22"/>
        </w:rPr>
        <w:t xml:space="preserve">, a </w:t>
      </w:r>
      <w:r w:rsidR="00D44FA7" w:rsidRPr="00D44FA7">
        <w:rPr>
          <w:i/>
          <w:iCs/>
          <w:sz w:val="22"/>
          <w:szCs w:val="22"/>
        </w:rPr>
        <w:t xml:space="preserve">selected </w:t>
      </w:r>
      <w:r w:rsidRPr="00D44FA7">
        <w:rPr>
          <w:i/>
          <w:iCs/>
          <w:sz w:val="22"/>
          <w:szCs w:val="22"/>
        </w:rPr>
        <w:t>sidelink grant</w:t>
      </w:r>
      <w:r w:rsidRPr="004E6CC8">
        <w:rPr>
          <w:sz w:val="22"/>
          <w:szCs w:val="22"/>
        </w:rPr>
        <w:t xml:space="preserve"> may be created </w:t>
      </w:r>
      <w:r w:rsidR="00BD40C4" w:rsidRPr="004E6CC8">
        <w:rPr>
          <w:sz w:val="22"/>
          <w:szCs w:val="22"/>
        </w:rPr>
        <w:t>by a Tx UE via</w:t>
      </w:r>
      <w:r w:rsidRPr="004E6CC8">
        <w:rPr>
          <w:sz w:val="22"/>
          <w:szCs w:val="22"/>
        </w:rPr>
        <w:t xml:space="preserve"> select</w:t>
      </w:r>
      <w:r w:rsidR="00BD40C4" w:rsidRPr="004E6CC8">
        <w:rPr>
          <w:sz w:val="22"/>
          <w:szCs w:val="22"/>
        </w:rPr>
        <w:t>ing</w:t>
      </w:r>
      <w:r w:rsidRPr="004E6CC8">
        <w:rPr>
          <w:sz w:val="22"/>
          <w:szCs w:val="22"/>
        </w:rPr>
        <w:t xml:space="preserve"> sidelink resource(s).  </w:t>
      </w:r>
    </w:p>
    <w:p w14:paraId="4AA62BB7" w14:textId="38E5AACB" w:rsidR="001173EB" w:rsidRPr="004E6CC8" w:rsidRDefault="001173EB" w:rsidP="00C45868">
      <w:pPr>
        <w:snapToGrid w:val="0"/>
        <w:spacing w:after="120"/>
        <w:rPr>
          <w:rStyle w:val="normaltextrun"/>
          <w:rFonts w:eastAsia="Times New Roman"/>
          <w:b/>
          <w:bCs/>
          <w:i/>
          <w:iCs/>
          <w:color w:val="auto"/>
          <w:sz w:val="22"/>
          <w:szCs w:val="22"/>
          <w:lang w:val="en-GB" w:eastAsia="zh-CN"/>
        </w:rPr>
      </w:pPr>
      <w:r w:rsidRPr="004E6CC8">
        <w:rPr>
          <w:rStyle w:val="normaltextrun"/>
          <w:rFonts w:eastAsia="Times New Roman"/>
          <w:b/>
          <w:bCs/>
          <w:i/>
          <w:iCs/>
          <w:color w:val="auto"/>
          <w:sz w:val="22"/>
          <w:szCs w:val="22"/>
          <w:lang w:val="en-GB" w:eastAsia="zh-CN"/>
        </w:rPr>
        <w:t xml:space="preserve">Observation 1. </w:t>
      </w:r>
      <w:r w:rsidRPr="004E6CC8">
        <w:rPr>
          <w:rStyle w:val="normaltextrun"/>
          <w:rFonts w:eastAsia="Times New Roman"/>
          <w:b/>
          <w:bCs/>
          <w:i/>
          <w:iCs/>
          <w:color w:val="auto"/>
          <w:sz w:val="22"/>
          <w:szCs w:val="22"/>
          <w:lang w:eastAsia="zh-CN"/>
        </w:rPr>
        <w:t>For sidelink data transmission</w:t>
      </w:r>
      <w:r w:rsidRPr="004E6CC8">
        <w:rPr>
          <w:rStyle w:val="normaltextrun"/>
          <w:rFonts w:eastAsia="Times New Roman"/>
          <w:b/>
          <w:bCs/>
          <w:i/>
          <w:iCs/>
          <w:color w:val="auto"/>
          <w:sz w:val="22"/>
          <w:szCs w:val="22"/>
          <w:lang w:val="en-GB" w:eastAsia="zh-CN"/>
        </w:rPr>
        <w:t xml:space="preserve">, </w:t>
      </w:r>
      <w:r w:rsidR="004E6CC8" w:rsidRPr="004E6CC8">
        <w:rPr>
          <w:rStyle w:val="normaltextrun"/>
          <w:rFonts w:eastAsia="Times New Roman"/>
          <w:b/>
          <w:bCs/>
          <w:i/>
          <w:iCs/>
          <w:color w:val="auto"/>
          <w:sz w:val="22"/>
          <w:szCs w:val="22"/>
          <w:lang w:val="en-GB" w:eastAsia="zh-CN"/>
        </w:rPr>
        <w:t>sidelink grant generation</w:t>
      </w:r>
      <w:r w:rsidR="004E6CC8">
        <w:rPr>
          <w:rStyle w:val="normaltextrun"/>
          <w:rFonts w:eastAsia="Times New Roman"/>
          <w:b/>
          <w:bCs/>
          <w:i/>
          <w:iCs/>
          <w:color w:val="auto"/>
          <w:sz w:val="22"/>
          <w:szCs w:val="22"/>
          <w:lang w:val="en-GB" w:eastAsia="zh-CN"/>
        </w:rPr>
        <w:t xml:space="preserve"> is triggered by the </w:t>
      </w:r>
      <w:r w:rsidRPr="004E6CC8">
        <w:rPr>
          <w:rStyle w:val="normaltextrun"/>
          <w:rFonts w:eastAsia="Times New Roman"/>
          <w:b/>
          <w:bCs/>
          <w:i/>
          <w:iCs/>
          <w:color w:val="auto"/>
          <w:sz w:val="22"/>
          <w:szCs w:val="22"/>
          <w:lang w:val="en-GB" w:eastAsia="zh-CN"/>
        </w:rPr>
        <w:t>available data in logical channel(s).</w:t>
      </w:r>
    </w:p>
    <w:p w14:paraId="4710951F" w14:textId="0246934C" w:rsidR="00CE5965" w:rsidRPr="004E6CC8" w:rsidRDefault="001173EB" w:rsidP="00C45868">
      <w:pPr>
        <w:snapToGrid w:val="0"/>
        <w:spacing w:after="120"/>
        <w:rPr>
          <w:sz w:val="22"/>
          <w:szCs w:val="22"/>
        </w:rPr>
      </w:pPr>
      <w:r w:rsidRPr="004E6CC8">
        <w:rPr>
          <w:sz w:val="22"/>
          <w:szCs w:val="22"/>
        </w:rPr>
        <w:t>An example of data transmission in RA mode 2 is illustrated in Figure 1 fo</w:t>
      </w:r>
      <w:r w:rsidR="00B67187" w:rsidRPr="004E6CC8">
        <w:rPr>
          <w:sz w:val="22"/>
          <w:szCs w:val="22"/>
        </w:rPr>
        <w:t>r</w:t>
      </w:r>
      <w:r w:rsidRPr="004E6CC8">
        <w:rPr>
          <w:sz w:val="22"/>
          <w:szCs w:val="22"/>
        </w:rPr>
        <w:t xml:space="preserve"> sidelink unlicensed</w:t>
      </w:r>
      <w:r w:rsidR="00756245" w:rsidRPr="004E6CC8">
        <w:rPr>
          <w:sz w:val="22"/>
          <w:szCs w:val="22"/>
        </w:rPr>
        <w:t>.</w:t>
      </w:r>
      <w:r w:rsidR="00B67187" w:rsidRPr="004E6CC8">
        <w:rPr>
          <w:sz w:val="22"/>
          <w:szCs w:val="22"/>
        </w:rPr>
        <w:t xml:space="preserve"> Based on the data available in logical channel(s), </w:t>
      </w:r>
      <w:r w:rsidR="000472F3" w:rsidRPr="004E6CC8">
        <w:rPr>
          <w:sz w:val="22"/>
          <w:szCs w:val="22"/>
        </w:rPr>
        <w:t xml:space="preserve">the MAC </w:t>
      </w:r>
      <w:r w:rsidR="00B67187" w:rsidRPr="004E6CC8">
        <w:rPr>
          <w:sz w:val="22"/>
          <w:szCs w:val="22"/>
        </w:rPr>
        <w:t xml:space="preserve">selects resources </w:t>
      </w:r>
      <w:r w:rsidR="000472F3" w:rsidRPr="004E6CC8">
        <w:rPr>
          <w:sz w:val="22"/>
          <w:szCs w:val="22"/>
        </w:rPr>
        <w:t>from the candidate resources set (</w:t>
      </w:r>
      <w:r w:rsidR="000472F3" w:rsidRPr="004E6CC8">
        <w:rPr>
          <w:i/>
          <w:iCs/>
          <w:sz w:val="22"/>
          <w:szCs w:val="22"/>
        </w:rPr>
        <w:t>S</w:t>
      </w:r>
      <w:r w:rsidR="000472F3" w:rsidRPr="004E6CC8">
        <w:rPr>
          <w:i/>
          <w:iCs/>
          <w:sz w:val="22"/>
          <w:szCs w:val="22"/>
          <w:vertAlign w:val="subscript"/>
        </w:rPr>
        <w:t>A</w:t>
      </w:r>
      <w:r w:rsidR="000472F3" w:rsidRPr="004E6CC8">
        <w:rPr>
          <w:sz w:val="22"/>
          <w:szCs w:val="22"/>
        </w:rPr>
        <w:t xml:space="preserve">), provided by the PHY, </w:t>
      </w:r>
      <w:r w:rsidR="00B67187" w:rsidRPr="004E6CC8">
        <w:rPr>
          <w:sz w:val="22"/>
          <w:szCs w:val="22"/>
        </w:rPr>
        <w:t>to create a selected sidelink grant (</w:t>
      </w:r>
      <w:r w:rsidR="00B67187" w:rsidRPr="004E6CC8">
        <w:rPr>
          <w:i/>
          <w:iCs/>
          <w:sz w:val="22"/>
          <w:szCs w:val="22"/>
        </w:rPr>
        <w:t>sl_grant1</w:t>
      </w:r>
      <w:r w:rsidR="00B67187" w:rsidRPr="004E6CC8">
        <w:rPr>
          <w:sz w:val="22"/>
          <w:szCs w:val="22"/>
        </w:rPr>
        <w:t>)</w:t>
      </w:r>
      <w:r w:rsidR="000472F3" w:rsidRPr="004E6CC8">
        <w:rPr>
          <w:sz w:val="22"/>
          <w:szCs w:val="22"/>
        </w:rPr>
        <w:t>.</w:t>
      </w:r>
      <w:r w:rsidR="00756245" w:rsidRPr="004E6CC8">
        <w:rPr>
          <w:sz w:val="22"/>
          <w:szCs w:val="22"/>
        </w:rPr>
        <w:t xml:space="preserve"> </w:t>
      </w:r>
      <w:r w:rsidR="000472F3" w:rsidRPr="004E6CC8">
        <w:rPr>
          <w:sz w:val="22"/>
          <w:szCs w:val="22"/>
        </w:rPr>
        <w:t>The MAC selects logical channels with data available</w:t>
      </w:r>
      <w:r w:rsidR="00920C4D">
        <w:rPr>
          <w:sz w:val="22"/>
          <w:szCs w:val="22"/>
        </w:rPr>
        <w:t>, based on logical channel priority rules,</w:t>
      </w:r>
      <w:r w:rsidR="000472F3" w:rsidRPr="004E6CC8">
        <w:rPr>
          <w:sz w:val="22"/>
          <w:szCs w:val="22"/>
        </w:rPr>
        <w:t xml:space="preserve"> to assemble a MAC PDU (</w:t>
      </w:r>
      <w:r w:rsidR="000472F3" w:rsidRPr="004E6CC8">
        <w:rPr>
          <w:i/>
          <w:iCs/>
          <w:sz w:val="22"/>
          <w:szCs w:val="22"/>
        </w:rPr>
        <w:t>TB1</w:t>
      </w:r>
      <w:r w:rsidR="000472F3" w:rsidRPr="004E6CC8">
        <w:rPr>
          <w:sz w:val="22"/>
          <w:szCs w:val="22"/>
        </w:rPr>
        <w:t>) to fit the sidelink grant and then associate</w:t>
      </w:r>
      <w:r w:rsidR="00D44FA7">
        <w:rPr>
          <w:sz w:val="22"/>
          <w:szCs w:val="22"/>
        </w:rPr>
        <w:t>s</w:t>
      </w:r>
      <w:r w:rsidR="000472F3" w:rsidRPr="004E6CC8">
        <w:rPr>
          <w:sz w:val="22"/>
          <w:szCs w:val="22"/>
        </w:rPr>
        <w:t xml:space="preserve"> this selected sidelink grant (</w:t>
      </w:r>
      <w:r w:rsidR="000472F3" w:rsidRPr="004E6CC8">
        <w:rPr>
          <w:i/>
          <w:iCs/>
          <w:sz w:val="22"/>
          <w:szCs w:val="22"/>
        </w:rPr>
        <w:t>sl_grant1</w:t>
      </w:r>
      <w:r w:rsidR="000472F3" w:rsidRPr="004E6CC8">
        <w:rPr>
          <w:sz w:val="22"/>
          <w:szCs w:val="22"/>
        </w:rPr>
        <w:t>) with a sidelink process (</w:t>
      </w:r>
      <w:r w:rsidR="000472F3" w:rsidRPr="004E6CC8">
        <w:rPr>
          <w:i/>
          <w:iCs/>
          <w:sz w:val="22"/>
          <w:szCs w:val="22"/>
        </w:rPr>
        <w:t>sl_process1</w:t>
      </w:r>
      <w:r w:rsidR="000472F3" w:rsidRPr="004E6CC8">
        <w:rPr>
          <w:sz w:val="22"/>
          <w:szCs w:val="22"/>
        </w:rPr>
        <w:t>) for the MAC PDU (</w:t>
      </w:r>
      <w:r w:rsidR="000472F3" w:rsidRPr="004E6CC8">
        <w:rPr>
          <w:i/>
          <w:iCs/>
          <w:sz w:val="22"/>
          <w:szCs w:val="22"/>
        </w:rPr>
        <w:t>TB1</w:t>
      </w:r>
      <w:r w:rsidR="000472F3" w:rsidRPr="004E6CC8">
        <w:rPr>
          <w:sz w:val="22"/>
          <w:szCs w:val="22"/>
        </w:rPr>
        <w:t xml:space="preserve">). </w:t>
      </w:r>
      <w:r w:rsidR="00D44FA7" w:rsidRPr="004E6CC8">
        <w:rPr>
          <w:sz w:val="22"/>
          <w:szCs w:val="22"/>
        </w:rPr>
        <w:t>Accordingly</w:t>
      </w:r>
      <w:r w:rsidR="003D609F" w:rsidRPr="004E6CC8">
        <w:rPr>
          <w:sz w:val="22"/>
          <w:szCs w:val="22"/>
        </w:rPr>
        <w:t>,</w:t>
      </w:r>
      <w:r w:rsidR="000472F3" w:rsidRPr="004E6CC8">
        <w:rPr>
          <w:sz w:val="22"/>
          <w:szCs w:val="22"/>
        </w:rPr>
        <w:t xml:space="preserve"> PSCCH and PSSCH transmission duration(s) for the MAC PDU may be created by HARQ entity </w:t>
      </w:r>
      <w:r w:rsidR="00D44FA7">
        <w:rPr>
          <w:sz w:val="22"/>
          <w:szCs w:val="22"/>
        </w:rPr>
        <w:t>using</w:t>
      </w:r>
      <w:r w:rsidR="000472F3" w:rsidRPr="004E6CC8">
        <w:rPr>
          <w:sz w:val="22"/>
          <w:szCs w:val="22"/>
        </w:rPr>
        <w:t xml:space="preserve"> the selected sidelink grant. Based on the instructions from the MAC, the PHY conduct</w:t>
      </w:r>
      <w:r w:rsidR="00D44FA7">
        <w:rPr>
          <w:sz w:val="22"/>
          <w:szCs w:val="22"/>
        </w:rPr>
        <w:t>s</w:t>
      </w:r>
      <w:r w:rsidR="000472F3" w:rsidRPr="004E6CC8">
        <w:rPr>
          <w:sz w:val="22"/>
          <w:szCs w:val="22"/>
        </w:rPr>
        <w:t xml:space="preserve"> LBT procedure at the LBT occasion</w:t>
      </w:r>
      <w:r w:rsidR="00D44FA7">
        <w:rPr>
          <w:sz w:val="22"/>
          <w:szCs w:val="22"/>
        </w:rPr>
        <w:t>(</w:t>
      </w:r>
      <w:r w:rsidR="000472F3" w:rsidRPr="004E6CC8">
        <w:rPr>
          <w:sz w:val="22"/>
          <w:szCs w:val="22"/>
        </w:rPr>
        <w:t>s</w:t>
      </w:r>
      <w:r w:rsidR="00D44FA7">
        <w:rPr>
          <w:sz w:val="22"/>
          <w:szCs w:val="22"/>
        </w:rPr>
        <w:t>)</w:t>
      </w:r>
      <w:r w:rsidR="000472F3" w:rsidRPr="004E6CC8">
        <w:rPr>
          <w:sz w:val="22"/>
          <w:szCs w:val="22"/>
        </w:rPr>
        <w:t xml:space="preserve"> </w:t>
      </w:r>
      <w:r w:rsidR="00D44FA7">
        <w:rPr>
          <w:sz w:val="22"/>
          <w:szCs w:val="22"/>
        </w:rPr>
        <w:t>corresponding to</w:t>
      </w:r>
      <w:r w:rsidR="000472F3" w:rsidRPr="004E6CC8">
        <w:rPr>
          <w:sz w:val="22"/>
          <w:szCs w:val="22"/>
        </w:rPr>
        <w:t xml:space="preserve"> the PSCCH and PSSCH transmission duration(s).  </w:t>
      </w:r>
      <w:r w:rsidR="00756245" w:rsidRPr="004E6CC8">
        <w:rPr>
          <w:sz w:val="22"/>
          <w:szCs w:val="22"/>
        </w:rPr>
        <w:t xml:space="preserve">   </w:t>
      </w:r>
    </w:p>
    <w:p w14:paraId="78F67EC4" w14:textId="1148DA40" w:rsidR="001173EB" w:rsidRDefault="00B67187" w:rsidP="00A83F99">
      <w:pPr>
        <w:spacing w:after="120"/>
        <w:rPr>
          <w:sz w:val="22"/>
          <w:szCs w:val="22"/>
        </w:rPr>
      </w:pPr>
      <w:r>
        <w:object w:dxaOrig="10260" w:dyaOrig="3270" w14:anchorId="78D54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3.75pt" o:ole="">
            <v:imagedata r:id="rId8" o:title=""/>
          </v:shape>
          <o:OLEObject Type="Embed" ProgID="Visio.Drawing.15" ShapeID="_x0000_i1025" DrawAspect="Content" ObjectID="_1760480104" r:id="rId9"/>
        </w:object>
      </w:r>
    </w:p>
    <w:p w14:paraId="0CC2D4A0" w14:textId="77777777" w:rsidR="001173EB" w:rsidRDefault="001173EB" w:rsidP="00A83F99">
      <w:pPr>
        <w:spacing w:after="120"/>
        <w:rPr>
          <w:sz w:val="22"/>
          <w:szCs w:val="22"/>
        </w:rPr>
      </w:pPr>
    </w:p>
    <w:p w14:paraId="5B34FA0F" w14:textId="072A77B5" w:rsidR="001173EB" w:rsidRDefault="001173EB" w:rsidP="001173EB">
      <w:pPr>
        <w:spacing w:after="120"/>
        <w:jc w:val="center"/>
        <w:rPr>
          <w:b/>
          <w:bCs/>
          <w:sz w:val="24"/>
          <w:szCs w:val="24"/>
        </w:rPr>
      </w:pPr>
      <w:r w:rsidRPr="004E4665">
        <w:rPr>
          <w:b/>
          <w:bCs/>
          <w:sz w:val="24"/>
          <w:szCs w:val="24"/>
        </w:rPr>
        <w:t xml:space="preserve">Figure 1 </w:t>
      </w:r>
      <w:r>
        <w:rPr>
          <w:b/>
          <w:bCs/>
          <w:sz w:val="24"/>
          <w:szCs w:val="24"/>
        </w:rPr>
        <w:t>Data Transmission in Mode 2 with SL-U</w:t>
      </w:r>
    </w:p>
    <w:p w14:paraId="25EC15B7" w14:textId="77777777" w:rsidR="004E6CC8" w:rsidRPr="004E4665" w:rsidRDefault="004E6CC8" w:rsidP="001173EB">
      <w:pPr>
        <w:spacing w:after="120"/>
        <w:jc w:val="center"/>
        <w:rPr>
          <w:b/>
          <w:bCs/>
          <w:sz w:val="24"/>
          <w:szCs w:val="24"/>
        </w:rPr>
      </w:pPr>
    </w:p>
    <w:p w14:paraId="67AE3A45" w14:textId="7C8FDA49" w:rsidR="000472F3" w:rsidRPr="004E6CC8" w:rsidRDefault="000472F3" w:rsidP="00C45868">
      <w:pPr>
        <w:snapToGrid w:val="0"/>
        <w:spacing w:after="120"/>
        <w:rPr>
          <w:rStyle w:val="normaltextrun"/>
          <w:rFonts w:eastAsia="Times New Roman"/>
          <w:b/>
          <w:bCs/>
          <w:i/>
          <w:iCs/>
          <w:color w:val="auto"/>
          <w:sz w:val="22"/>
          <w:szCs w:val="22"/>
          <w:lang w:val="en-GB" w:eastAsia="zh-CN"/>
        </w:rPr>
      </w:pPr>
      <w:r w:rsidRPr="004E6CC8">
        <w:rPr>
          <w:rStyle w:val="normaltextrun"/>
          <w:rFonts w:eastAsia="Times New Roman"/>
          <w:b/>
          <w:bCs/>
          <w:i/>
          <w:iCs/>
          <w:color w:val="auto"/>
          <w:sz w:val="22"/>
          <w:szCs w:val="22"/>
          <w:lang w:val="en-GB" w:eastAsia="zh-CN"/>
        </w:rPr>
        <w:t xml:space="preserve">Observation 2. </w:t>
      </w:r>
      <w:r w:rsidR="004E6CC8" w:rsidRPr="004E6CC8">
        <w:rPr>
          <w:rStyle w:val="normaltextrun"/>
          <w:rFonts w:eastAsia="Times New Roman"/>
          <w:b/>
          <w:bCs/>
          <w:i/>
          <w:iCs/>
          <w:color w:val="auto"/>
          <w:sz w:val="22"/>
          <w:szCs w:val="22"/>
          <w:lang w:eastAsia="zh-CN"/>
        </w:rPr>
        <w:t>For sidelink data transmission</w:t>
      </w:r>
      <w:r w:rsidR="004E6CC8" w:rsidRPr="004E6CC8">
        <w:rPr>
          <w:rStyle w:val="normaltextrun"/>
          <w:rFonts w:eastAsia="Times New Roman"/>
          <w:b/>
          <w:bCs/>
          <w:i/>
          <w:iCs/>
          <w:color w:val="auto"/>
          <w:sz w:val="22"/>
          <w:szCs w:val="22"/>
          <w:lang w:val="en-GB" w:eastAsia="zh-CN"/>
        </w:rPr>
        <w:t xml:space="preserve">, </w:t>
      </w:r>
      <w:r w:rsidR="004E6CC8">
        <w:rPr>
          <w:rStyle w:val="normaltextrun"/>
          <w:rFonts w:eastAsia="Times New Roman"/>
          <w:b/>
          <w:bCs/>
          <w:i/>
          <w:iCs/>
          <w:color w:val="auto"/>
          <w:sz w:val="22"/>
          <w:szCs w:val="22"/>
          <w:lang w:val="en-GB" w:eastAsia="zh-CN"/>
        </w:rPr>
        <w:t xml:space="preserve">a </w:t>
      </w:r>
      <w:r w:rsidRPr="004E6CC8">
        <w:rPr>
          <w:rStyle w:val="normaltextrun"/>
          <w:rFonts w:eastAsia="Times New Roman"/>
          <w:b/>
          <w:bCs/>
          <w:i/>
          <w:iCs/>
          <w:color w:val="auto"/>
          <w:sz w:val="22"/>
          <w:szCs w:val="22"/>
          <w:lang w:eastAsia="zh-CN"/>
        </w:rPr>
        <w:t xml:space="preserve">MAC PDU (TB) is </w:t>
      </w:r>
      <w:r w:rsidR="004E6CC8">
        <w:rPr>
          <w:rStyle w:val="normaltextrun"/>
          <w:rFonts w:eastAsia="Times New Roman"/>
          <w:b/>
          <w:bCs/>
          <w:i/>
          <w:iCs/>
          <w:color w:val="auto"/>
          <w:sz w:val="22"/>
          <w:szCs w:val="22"/>
          <w:lang w:eastAsia="zh-CN"/>
        </w:rPr>
        <w:t>assembled</w:t>
      </w:r>
      <w:r w:rsidRPr="004E6CC8">
        <w:rPr>
          <w:rStyle w:val="normaltextrun"/>
          <w:rFonts w:eastAsia="Times New Roman"/>
          <w:b/>
          <w:bCs/>
          <w:i/>
          <w:iCs/>
          <w:color w:val="auto"/>
          <w:sz w:val="22"/>
          <w:szCs w:val="22"/>
          <w:lang w:eastAsia="zh-CN"/>
        </w:rPr>
        <w:t xml:space="preserve"> based on a sidelink grant</w:t>
      </w:r>
      <w:r w:rsidRPr="004E6CC8">
        <w:rPr>
          <w:rStyle w:val="normaltextrun"/>
          <w:rFonts w:eastAsia="Times New Roman"/>
          <w:b/>
          <w:bCs/>
          <w:i/>
          <w:iCs/>
          <w:color w:val="auto"/>
          <w:sz w:val="22"/>
          <w:szCs w:val="22"/>
          <w:lang w:val="en-GB" w:eastAsia="zh-CN"/>
        </w:rPr>
        <w:t>.</w:t>
      </w:r>
    </w:p>
    <w:p w14:paraId="15DFA5E2" w14:textId="689A2D70" w:rsidR="004E6CC8" w:rsidRDefault="004E6CC8" w:rsidP="00C45868">
      <w:pPr>
        <w:snapToGrid w:val="0"/>
        <w:spacing w:after="120"/>
        <w:rPr>
          <w:rStyle w:val="normaltextrun"/>
          <w:rFonts w:eastAsia="Times New Roman"/>
          <w:b/>
          <w:bCs/>
          <w:i/>
          <w:iCs/>
          <w:color w:val="auto"/>
          <w:sz w:val="22"/>
          <w:szCs w:val="22"/>
          <w:lang w:val="en-GB" w:eastAsia="zh-CN"/>
        </w:rPr>
      </w:pPr>
      <w:r w:rsidRPr="004E6CC8">
        <w:rPr>
          <w:rStyle w:val="normaltextrun"/>
          <w:rFonts w:eastAsia="Times New Roman"/>
          <w:b/>
          <w:bCs/>
          <w:i/>
          <w:iCs/>
          <w:color w:val="auto"/>
          <w:sz w:val="22"/>
          <w:szCs w:val="22"/>
          <w:lang w:val="en-GB" w:eastAsia="zh-CN"/>
        </w:rPr>
        <w:t xml:space="preserve">Observation 3. </w:t>
      </w:r>
      <w:r w:rsidRPr="004E6CC8">
        <w:rPr>
          <w:rStyle w:val="normaltextrun"/>
          <w:rFonts w:eastAsia="Times New Roman"/>
          <w:b/>
          <w:bCs/>
          <w:i/>
          <w:iCs/>
          <w:color w:val="auto"/>
          <w:sz w:val="22"/>
          <w:szCs w:val="22"/>
          <w:lang w:eastAsia="zh-CN"/>
        </w:rPr>
        <w:t>For sidelink data transmission</w:t>
      </w:r>
      <w:r w:rsidRPr="004E6CC8">
        <w:rPr>
          <w:rStyle w:val="normaltextrun"/>
          <w:rFonts w:eastAsia="Times New Roman"/>
          <w:b/>
          <w:bCs/>
          <w:i/>
          <w:iCs/>
          <w:color w:val="auto"/>
          <w:sz w:val="22"/>
          <w:szCs w:val="22"/>
          <w:lang w:val="en-GB" w:eastAsia="zh-CN"/>
        </w:rPr>
        <w:t xml:space="preserve">, </w:t>
      </w:r>
      <w:r>
        <w:rPr>
          <w:rStyle w:val="normaltextrun"/>
          <w:rFonts w:eastAsia="Times New Roman"/>
          <w:b/>
          <w:bCs/>
          <w:i/>
          <w:iCs/>
          <w:color w:val="auto"/>
          <w:sz w:val="22"/>
          <w:szCs w:val="22"/>
          <w:lang w:val="en-GB" w:eastAsia="zh-CN"/>
        </w:rPr>
        <w:t>a</w:t>
      </w:r>
      <w:r w:rsidRPr="004E6CC8">
        <w:rPr>
          <w:rStyle w:val="normaltextrun"/>
          <w:rFonts w:eastAsia="Times New Roman"/>
          <w:b/>
          <w:bCs/>
          <w:i/>
          <w:iCs/>
          <w:color w:val="auto"/>
          <w:sz w:val="22"/>
          <w:szCs w:val="22"/>
          <w:lang w:eastAsia="zh-CN"/>
        </w:rPr>
        <w:t xml:space="preserve"> sidelink process </w:t>
      </w:r>
      <w:r>
        <w:rPr>
          <w:rStyle w:val="normaltextrun"/>
          <w:rFonts w:eastAsia="Times New Roman"/>
          <w:b/>
          <w:bCs/>
          <w:i/>
          <w:iCs/>
          <w:color w:val="auto"/>
          <w:sz w:val="22"/>
          <w:szCs w:val="22"/>
          <w:lang w:eastAsia="zh-CN"/>
        </w:rPr>
        <w:t xml:space="preserve">with a HARQ buffer </w:t>
      </w:r>
      <w:r w:rsidRPr="004E6CC8">
        <w:rPr>
          <w:rStyle w:val="normaltextrun"/>
          <w:rFonts w:eastAsia="Times New Roman"/>
          <w:b/>
          <w:bCs/>
          <w:i/>
          <w:iCs/>
          <w:color w:val="auto"/>
          <w:sz w:val="22"/>
          <w:szCs w:val="22"/>
          <w:lang w:eastAsia="zh-CN"/>
        </w:rPr>
        <w:t>is associated with a sidelink grant for a TB</w:t>
      </w:r>
      <w:r w:rsidRPr="004E6CC8">
        <w:rPr>
          <w:rStyle w:val="normaltextrun"/>
          <w:rFonts w:eastAsia="Times New Roman"/>
          <w:b/>
          <w:bCs/>
          <w:i/>
          <w:iCs/>
          <w:color w:val="auto"/>
          <w:sz w:val="22"/>
          <w:szCs w:val="22"/>
          <w:lang w:val="en-GB" w:eastAsia="zh-CN"/>
        </w:rPr>
        <w:t>.</w:t>
      </w:r>
    </w:p>
    <w:p w14:paraId="6326EF93" w14:textId="676EA5B6" w:rsidR="004E6CC8" w:rsidRDefault="004E6CC8" w:rsidP="004E6CC8">
      <w:pPr>
        <w:pStyle w:val="Heading2"/>
      </w:pPr>
      <w:r>
        <w:t xml:space="preserve">Resource (re-)selection for MCSt </w:t>
      </w:r>
    </w:p>
    <w:p w14:paraId="0762E6EA" w14:textId="241FCE8A" w:rsidR="004E6CC8" w:rsidRDefault="004E6CC8" w:rsidP="004E6CC8">
      <w:pPr>
        <w:spacing w:after="120"/>
      </w:pPr>
      <w:r>
        <w:rPr>
          <w:sz w:val="22"/>
          <w:szCs w:val="22"/>
        </w:rPr>
        <w:t xml:space="preserve">At RAN1 #114, </w:t>
      </w:r>
      <w:r w:rsidRPr="00310F7A">
        <w:rPr>
          <w:sz w:val="22"/>
          <w:szCs w:val="22"/>
        </w:rPr>
        <w:t>RAN</w:t>
      </w:r>
      <w:r>
        <w:rPr>
          <w:sz w:val="22"/>
          <w:szCs w:val="22"/>
        </w:rPr>
        <w:t>1 made the following working assumption and agreement on</w:t>
      </w:r>
      <w:r w:rsidRPr="00310F7A">
        <w:rPr>
          <w:sz w:val="22"/>
          <w:szCs w:val="22"/>
        </w:rPr>
        <w:t xml:space="preserve"> MCSt</w:t>
      </w:r>
      <w:r w:rsidR="001F16CD">
        <w:rPr>
          <w:sz w:val="22"/>
          <w:szCs w:val="22"/>
        </w:rPr>
        <w:t xml:space="preserve"> </w:t>
      </w:r>
      <w:r w:rsidR="001F16CD">
        <w:rPr>
          <w:sz w:val="22"/>
          <w:szCs w:val="22"/>
        </w:rPr>
        <w:fldChar w:fldCharType="begin"/>
      </w:r>
      <w:r w:rsidR="001F16CD">
        <w:rPr>
          <w:sz w:val="22"/>
          <w:szCs w:val="22"/>
        </w:rPr>
        <w:instrText xml:space="preserve"> REF _Ref149856459 \n \h </w:instrText>
      </w:r>
      <w:r w:rsidR="001F16CD">
        <w:rPr>
          <w:sz w:val="22"/>
          <w:szCs w:val="22"/>
        </w:rPr>
      </w:r>
      <w:r w:rsidR="001F16CD">
        <w:rPr>
          <w:sz w:val="22"/>
          <w:szCs w:val="22"/>
        </w:rPr>
        <w:fldChar w:fldCharType="separate"/>
      </w:r>
      <w:r w:rsidR="001F16CD">
        <w:rPr>
          <w:sz w:val="22"/>
          <w:szCs w:val="22"/>
        </w:rPr>
        <w:t>[2]</w:t>
      </w:r>
      <w:r w:rsidR="001F16CD">
        <w:rPr>
          <w:sz w:val="22"/>
          <w:szCs w:val="22"/>
        </w:rPr>
        <w:fldChar w:fldCharType="end"/>
      </w:r>
      <w:r w:rsidRPr="00310F7A">
        <w:rPr>
          <w:sz w:val="22"/>
          <w:szCs w:val="22"/>
        </w:rPr>
        <w:t>.</w:t>
      </w:r>
      <w:r>
        <w:t xml:space="preserve"> </w:t>
      </w:r>
    </w:p>
    <w:p w14:paraId="7841552E" w14:textId="77777777" w:rsidR="004E6CC8" w:rsidRDefault="004E6CC8" w:rsidP="004E6CC8">
      <w:pPr>
        <w:spacing w:after="120"/>
        <w:rPr>
          <w:sz w:val="22"/>
          <w:szCs w:val="22"/>
        </w:rPr>
      </w:pPr>
      <w:r w:rsidRPr="00420BEF">
        <w:rPr>
          <w:noProof/>
          <w:sz w:val="22"/>
          <w:szCs w:val="22"/>
        </w:rPr>
        <w:drawing>
          <wp:inline distT="0" distB="0" distL="0" distR="0" wp14:anchorId="7AD9BF22" wp14:editId="0E8686F2">
            <wp:extent cx="6120130" cy="1962150"/>
            <wp:effectExtent l="19050" t="19050" r="13970" b="19050"/>
            <wp:docPr id="576393342" name="Picture 1" descr="A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393342" name="Picture 1" descr="A text on a white background&#10;&#10;Description automatically generated"/>
                    <pic:cNvPicPr/>
                  </pic:nvPicPr>
                  <pic:blipFill>
                    <a:blip r:embed="rId10"/>
                    <a:stretch>
                      <a:fillRect/>
                    </a:stretch>
                  </pic:blipFill>
                  <pic:spPr>
                    <a:xfrm>
                      <a:off x="0" y="0"/>
                      <a:ext cx="6120130" cy="1962150"/>
                    </a:xfrm>
                    <a:prstGeom prst="rect">
                      <a:avLst/>
                    </a:prstGeom>
                    <a:ln>
                      <a:solidFill>
                        <a:srgbClr val="0070C0"/>
                      </a:solidFill>
                    </a:ln>
                  </pic:spPr>
                </pic:pic>
              </a:graphicData>
            </a:graphic>
          </wp:inline>
        </w:drawing>
      </w:r>
    </w:p>
    <w:p w14:paraId="7D6DAC0F" w14:textId="77777777" w:rsidR="004E6CC8" w:rsidRDefault="004E6CC8" w:rsidP="004E6CC8">
      <w:pPr>
        <w:spacing w:after="120"/>
        <w:rPr>
          <w:sz w:val="22"/>
          <w:szCs w:val="22"/>
        </w:rPr>
      </w:pPr>
      <w:r w:rsidRPr="009D42E5">
        <w:rPr>
          <w:noProof/>
          <w:sz w:val="22"/>
          <w:szCs w:val="22"/>
        </w:rPr>
        <w:drawing>
          <wp:inline distT="0" distB="0" distL="0" distR="0" wp14:anchorId="59F3B4AD" wp14:editId="7567249D">
            <wp:extent cx="6120130" cy="2322830"/>
            <wp:effectExtent l="19050" t="19050" r="13970" b="20320"/>
            <wp:docPr id="827630339"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630339" name="Picture 1" descr="A close-up of a document&#10;&#10;Description automatically generated"/>
                    <pic:cNvPicPr/>
                  </pic:nvPicPr>
                  <pic:blipFill>
                    <a:blip r:embed="rId11"/>
                    <a:stretch>
                      <a:fillRect/>
                    </a:stretch>
                  </pic:blipFill>
                  <pic:spPr>
                    <a:xfrm>
                      <a:off x="0" y="0"/>
                      <a:ext cx="6120130" cy="2322830"/>
                    </a:xfrm>
                    <a:prstGeom prst="rect">
                      <a:avLst/>
                    </a:prstGeom>
                    <a:ln>
                      <a:solidFill>
                        <a:srgbClr val="0070C0"/>
                      </a:solidFill>
                    </a:ln>
                  </pic:spPr>
                </pic:pic>
              </a:graphicData>
            </a:graphic>
          </wp:inline>
        </w:drawing>
      </w:r>
    </w:p>
    <w:p w14:paraId="736EC072" w14:textId="28064250" w:rsidR="004E6CC8" w:rsidRDefault="004E6CC8" w:rsidP="00C45868">
      <w:pPr>
        <w:snapToGrid w:val="0"/>
        <w:spacing w:after="120"/>
        <w:rPr>
          <w:sz w:val="22"/>
          <w:szCs w:val="22"/>
        </w:rPr>
      </w:pPr>
      <w:r>
        <w:rPr>
          <w:sz w:val="22"/>
          <w:szCs w:val="22"/>
        </w:rPr>
        <w:t xml:space="preserve">Based on the above </w:t>
      </w:r>
      <w:r w:rsidR="00920C4D">
        <w:rPr>
          <w:sz w:val="22"/>
          <w:szCs w:val="22"/>
        </w:rPr>
        <w:t xml:space="preserve">RAN1’s </w:t>
      </w:r>
      <w:r>
        <w:rPr>
          <w:sz w:val="22"/>
          <w:szCs w:val="22"/>
        </w:rPr>
        <w:t xml:space="preserve">working assumption and the agreement, RAN2 needs to discuss the impact to resource selection and reselection in the cases of candidate single-slot resource (Approach 1) and </w:t>
      </w:r>
      <w:r w:rsidRPr="009D42E5">
        <w:rPr>
          <w:sz w:val="22"/>
          <w:szCs w:val="22"/>
        </w:rPr>
        <w:t xml:space="preserve">candidate </w:t>
      </w:r>
      <w:r w:rsidRPr="009D42E5">
        <w:rPr>
          <w:sz w:val="22"/>
          <w:szCs w:val="22"/>
        </w:rPr>
        <w:lastRenderedPageBreak/>
        <w:t>multi-slots resource</w:t>
      </w:r>
      <w:r>
        <w:rPr>
          <w:sz w:val="22"/>
          <w:szCs w:val="22"/>
        </w:rPr>
        <w:t xml:space="preserve"> (approach 2), especially how to </w:t>
      </w:r>
      <w:r w:rsidRPr="009D42E5">
        <w:rPr>
          <w:sz w:val="22"/>
          <w:szCs w:val="22"/>
        </w:rPr>
        <w:t>use all the single-slot resources of the selected multi-slots candidate for transmission.</w:t>
      </w:r>
    </w:p>
    <w:p w14:paraId="5987BBD5" w14:textId="77777777" w:rsidR="00612C66" w:rsidRDefault="00920C4D" w:rsidP="00C45868">
      <w:pPr>
        <w:snapToGrid w:val="0"/>
        <w:spacing w:after="120"/>
        <w:rPr>
          <w:sz w:val="22"/>
          <w:szCs w:val="22"/>
        </w:rPr>
      </w:pPr>
      <w:r w:rsidRPr="009D42E5">
        <w:rPr>
          <w:sz w:val="22"/>
          <w:szCs w:val="22"/>
        </w:rPr>
        <w:t xml:space="preserve">Currently, a selected sidelink grant with selected resource(s) (e.g., resources for initial and retransmissions for a TB or resources with SPS reservation for periodic TBs) is </w:t>
      </w:r>
      <w:r>
        <w:rPr>
          <w:sz w:val="22"/>
          <w:szCs w:val="22"/>
        </w:rPr>
        <w:t xml:space="preserve">created based on the trigger of </w:t>
      </w:r>
      <w:r w:rsidRPr="009D42E5">
        <w:rPr>
          <w:sz w:val="22"/>
          <w:szCs w:val="22"/>
        </w:rPr>
        <w:t>available</w:t>
      </w:r>
      <w:r>
        <w:rPr>
          <w:sz w:val="22"/>
          <w:szCs w:val="22"/>
        </w:rPr>
        <w:t xml:space="preserve"> data in logical channels and then a</w:t>
      </w:r>
      <w:r w:rsidRPr="009D42E5">
        <w:rPr>
          <w:sz w:val="22"/>
          <w:szCs w:val="22"/>
        </w:rPr>
        <w:t xml:space="preserve"> MAC PDU or TB </w:t>
      </w:r>
      <w:r>
        <w:rPr>
          <w:sz w:val="22"/>
          <w:szCs w:val="22"/>
        </w:rPr>
        <w:t xml:space="preserve">is assembled to fit the selected sidelink grant. The </w:t>
      </w:r>
      <w:r w:rsidRPr="009D42E5">
        <w:rPr>
          <w:sz w:val="22"/>
          <w:szCs w:val="22"/>
        </w:rPr>
        <w:t xml:space="preserve">selected sidelink grant is </w:t>
      </w:r>
      <w:r>
        <w:rPr>
          <w:sz w:val="22"/>
          <w:szCs w:val="22"/>
        </w:rPr>
        <w:t xml:space="preserve">then </w:t>
      </w:r>
      <w:r w:rsidRPr="009D42E5">
        <w:rPr>
          <w:sz w:val="22"/>
          <w:szCs w:val="22"/>
        </w:rPr>
        <w:t xml:space="preserve">associated with a sidelink process </w:t>
      </w:r>
      <w:r>
        <w:rPr>
          <w:sz w:val="22"/>
          <w:szCs w:val="22"/>
        </w:rPr>
        <w:t xml:space="preserve">(with a HARQ buffer) </w:t>
      </w:r>
      <w:r w:rsidRPr="009D42E5">
        <w:rPr>
          <w:sz w:val="22"/>
          <w:szCs w:val="22"/>
        </w:rPr>
        <w:t>by HARQ entity</w:t>
      </w:r>
      <w:r>
        <w:rPr>
          <w:sz w:val="22"/>
          <w:szCs w:val="22"/>
        </w:rPr>
        <w:t xml:space="preserve"> for the MAC PDU or TB. Therefore, different </w:t>
      </w:r>
      <w:r w:rsidR="00612C66">
        <w:rPr>
          <w:sz w:val="22"/>
          <w:szCs w:val="22"/>
        </w:rPr>
        <w:t>MAC PDUs (TB</w:t>
      </w:r>
      <w:r>
        <w:rPr>
          <w:sz w:val="22"/>
          <w:szCs w:val="22"/>
        </w:rPr>
        <w:t>s</w:t>
      </w:r>
      <w:r w:rsidR="00612C66">
        <w:rPr>
          <w:sz w:val="22"/>
          <w:szCs w:val="22"/>
        </w:rPr>
        <w:t>)</w:t>
      </w:r>
      <w:r>
        <w:rPr>
          <w:sz w:val="22"/>
          <w:szCs w:val="22"/>
        </w:rPr>
        <w:t xml:space="preserve"> are </w:t>
      </w:r>
      <w:r w:rsidR="00612C66">
        <w:rPr>
          <w:sz w:val="22"/>
          <w:szCs w:val="22"/>
        </w:rPr>
        <w:t>assembled based on the available sidelink grants.</w:t>
      </w:r>
      <w:r>
        <w:rPr>
          <w:sz w:val="22"/>
          <w:szCs w:val="22"/>
        </w:rPr>
        <w:t xml:space="preserve"> </w:t>
      </w:r>
    </w:p>
    <w:p w14:paraId="27C433AA" w14:textId="3DD01AFD" w:rsidR="00612C66" w:rsidRPr="00484B2F" w:rsidRDefault="00612C66" w:rsidP="00C45868">
      <w:pPr>
        <w:snapToGrid w:val="0"/>
        <w:spacing w:after="120"/>
        <w:rPr>
          <w:sz w:val="22"/>
          <w:szCs w:val="22"/>
        </w:rPr>
      </w:pPr>
      <w:r w:rsidRPr="00484B2F">
        <w:rPr>
          <w:rStyle w:val="normaltextrun"/>
          <w:rFonts w:eastAsia="Times New Roman"/>
          <w:b/>
          <w:bCs/>
          <w:i/>
          <w:iCs/>
          <w:color w:val="auto"/>
          <w:sz w:val="22"/>
          <w:szCs w:val="22"/>
          <w:lang w:val="en-GB" w:eastAsia="zh-CN"/>
        </w:rPr>
        <w:t xml:space="preserve">Observation 4. </w:t>
      </w:r>
      <w:r w:rsidRPr="00484B2F">
        <w:rPr>
          <w:rStyle w:val="normaltextrun"/>
          <w:rFonts w:eastAsia="Times New Roman"/>
          <w:b/>
          <w:bCs/>
          <w:i/>
          <w:iCs/>
          <w:color w:val="auto"/>
          <w:sz w:val="22"/>
          <w:szCs w:val="22"/>
          <w:lang w:eastAsia="zh-CN"/>
        </w:rPr>
        <w:t>For sidelink data transmission, different MAC PDUs (TBs) are assembled based on the available sidelink grants.</w:t>
      </w:r>
    </w:p>
    <w:p w14:paraId="68A43474" w14:textId="77777777" w:rsidR="00484B2F" w:rsidRDefault="00920C4D" w:rsidP="00C45868">
      <w:pPr>
        <w:snapToGrid w:val="0"/>
        <w:spacing w:after="120"/>
        <w:rPr>
          <w:sz w:val="22"/>
          <w:szCs w:val="22"/>
        </w:rPr>
      </w:pPr>
      <w:r>
        <w:rPr>
          <w:sz w:val="22"/>
          <w:szCs w:val="22"/>
        </w:rPr>
        <w:t xml:space="preserve">For </w:t>
      </w:r>
      <w:r w:rsidR="00612C66">
        <w:rPr>
          <w:sz w:val="22"/>
          <w:szCs w:val="22"/>
        </w:rPr>
        <w:t>the case of MCSt using multi-slot resource</w:t>
      </w:r>
      <w:r w:rsidR="00484B2F">
        <w:rPr>
          <w:sz w:val="22"/>
          <w:szCs w:val="22"/>
        </w:rPr>
        <w:t xml:space="preserve"> (Approach 2)</w:t>
      </w:r>
      <w:r w:rsidR="00612C66">
        <w:rPr>
          <w:sz w:val="22"/>
          <w:szCs w:val="22"/>
        </w:rPr>
        <w:t xml:space="preserve">, </w:t>
      </w:r>
      <w:r>
        <w:rPr>
          <w:sz w:val="22"/>
          <w:szCs w:val="22"/>
        </w:rPr>
        <w:t xml:space="preserve">if one or more </w:t>
      </w:r>
      <w:r w:rsidR="00612C66">
        <w:rPr>
          <w:sz w:val="22"/>
          <w:szCs w:val="22"/>
        </w:rPr>
        <w:t>s</w:t>
      </w:r>
      <w:r>
        <w:rPr>
          <w:sz w:val="22"/>
          <w:szCs w:val="22"/>
        </w:rPr>
        <w:t xml:space="preserve">lots of a selected multi-slot resource </w:t>
      </w:r>
      <w:r w:rsidR="00612C66">
        <w:rPr>
          <w:sz w:val="22"/>
          <w:szCs w:val="22"/>
        </w:rPr>
        <w:t xml:space="preserve">have been </w:t>
      </w:r>
      <w:r>
        <w:rPr>
          <w:sz w:val="22"/>
          <w:szCs w:val="22"/>
        </w:rPr>
        <w:t>used for transmitting a TB, how to fill in the remaining slots of the selected multi-slot resource to ensure consecutive slot transmissions?</w:t>
      </w:r>
      <w:r w:rsidR="00612C66">
        <w:rPr>
          <w:sz w:val="22"/>
          <w:szCs w:val="22"/>
        </w:rPr>
        <w:t xml:space="preserve"> </w:t>
      </w:r>
    </w:p>
    <w:p w14:paraId="5DDCF444" w14:textId="11E711D8" w:rsidR="00612C66" w:rsidRDefault="00612C66" w:rsidP="00C45868">
      <w:pPr>
        <w:snapToGrid w:val="0"/>
        <w:spacing w:after="120"/>
        <w:rPr>
          <w:sz w:val="22"/>
          <w:szCs w:val="22"/>
        </w:rPr>
      </w:pPr>
      <w:r>
        <w:rPr>
          <w:sz w:val="22"/>
          <w:szCs w:val="22"/>
        </w:rPr>
        <w:t>One example is to fill the remaining slots with the same TB; the other example is to fill the remaining slots with different TBs. Filling the remaining slots with the same TB may not be needed especially when the channel conditions are good. Additionally, filling the remaining slots with the same TB defeats the purpose of MCSt which is for improving the system throughput. Therefore, filing the remaining</w:t>
      </w:r>
      <w:r w:rsidR="00B5110E">
        <w:rPr>
          <w:sz w:val="22"/>
          <w:szCs w:val="22"/>
        </w:rPr>
        <w:t xml:space="preserve"> slots with different TBs needs to be discussed.</w:t>
      </w:r>
    </w:p>
    <w:p w14:paraId="3F4C121F" w14:textId="2B9C1DB7" w:rsidR="00EF5EB7" w:rsidRDefault="00EF5EB7" w:rsidP="00C45868">
      <w:pPr>
        <w:snapToGrid w:val="0"/>
        <w:spacing w:after="120"/>
        <w:rPr>
          <w:sz w:val="22"/>
          <w:szCs w:val="22"/>
        </w:rPr>
      </w:pPr>
      <w:r>
        <w:rPr>
          <w:sz w:val="22"/>
          <w:szCs w:val="22"/>
        </w:rPr>
        <w:t xml:space="preserve">Based on all above observations, the remaining slots of a sidelink grant may be reassigned to another sidelink with which a MAC PDU or TB may be assembled to use the remaining slots. </w:t>
      </w:r>
    </w:p>
    <w:p w14:paraId="74983D46" w14:textId="0325A0B4" w:rsidR="00B5110E" w:rsidRDefault="00EF5EB7" w:rsidP="00C45868">
      <w:pPr>
        <w:snapToGrid w:val="0"/>
        <w:spacing w:after="120"/>
        <w:rPr>
          <w:sz w:val="22"/>
          <w:szCs w:val="22"/>
        </w:rPr>
      </w:pPr>
      <w:r>
        <w:rPr>
          <w:sz w:val="22"/>
          <w:szCs w:val="22"/>
        </w:rPr>
        <w:t xml:space="preserve">As illustrated in Figure 2, sidelink grant 1 is created with a selected 8-slot resource and then </w:t>
      </w:r>
      <w:r w:rsidR="00484B2F">
        <w:rPr>
          <w:sz w:val="22"/>
          <w:szCs w:val="22"/>
        </w:rPr>
        <w:t xml:space="preserve">a </w:t>
      </w:r>
      <w:r>
        <w:rPr>
          <w:sz w:val="22"/>
          <w:szCs w:val="22"/>
        </w:rPr>
        <w:t>MAC PDU is assembled (</w:t>
      </w:r>
      <w:r w:rsidRPr="004F746D">
        <w:rPr>
          <w:i/>
          <w:iCs/>
          <w:sz w:val="22"/>
          <w:szCs w:val="22"/>
        </w:rPr>
        <w:t>TB1</w:t>
      </w:r>
      <w:r>
        <w:rPr>
          <w:sz w:val="22"/>
          <w:szCs w:val="22"/>
        </w:rPr>
        <w:t>) to fit one slot of sidelink grant</w:t>
      </w:r>
      <w:r w:rsidR="00763097">
        <w:rPr>
          <w:sz w:val="22"/>
          <w:szCs w:val="22"/>
        </w:rPr>
        <w:t xml:space="preserve"> 1</w:t>
      </w:r>
      <w:r>
        <w:rPr>
          <w:sz w:val="22"/>
          <w:szCs w:val="22"/>
        </w:rPr>
        <w:t xml:space="preserve">. After a successful LBT, the </w:t>
      </w:r>
      <w:r w:rsidRPr="00484B2F">
        <w:rPr>
          <w:i/>
          <w:iCs/>
          <w:sz w:val="22"/>
          <w:szCs w:val="22"/>
        </w:rPr>
        <w:t>TB1</w:t>
      </w:r>
      <w:r>
        <w:rPr>
          <w:sz w:val="22"/>
          <w:szCs w:val="22"/>
        </w:rPr>
        <w:t xml:space="preserve"> is initially transmitted in </w:t>
      </w:r>
      <w:r w:rsidRPr="00484B2F">
        <w:rPr>
          <w:i/>
          <w:iCs/>
          <w:sz w:val="22"/>
          <w:szCs w:val="22"/>
        </w:rPr>
        <w:t>slot 3</w:t>
      </w:r>
      <w:r>
        <w:rPr>
          <w:sz w:val="22"/>
          <w:szCs w:val="22"/>
        </w:rPr>
        <w:t xml:space="preserve"> and blindly retransmitted in </w:t>
      </w:r>
      <w:r w:rsidRPr="00484B2F">
        <w:rPr>
          <w:i/>
          <w:iCs/>
          <w:sz w:val="22"/>
          <w:szCs w:val="22"/>
        </w:rPr>
        <w:t>slot 4</w:t>
      </w:r>
      <w:r>
        <w:rPr>
          <w:sz w:val="22"/>
          <w:szCs w:val="22"/>
        </w:rPr>
        <w:t>. After the successful initial transmission and retransmission, the HARQ buffer may be flushed and the associated sidelink process associated with the sidelink grant 1 is release. In this case the remaining 4 slots of sidelink grant 1 may be reassigned to sidelink grant 2, i.e., create sidelink grant 2 with the remain</w:t>
      </w:r>
      <w:r w:rsidR="00763097">
        <w:rPr>
          <w:sz w:val="22"/>
          <w:szCs w:val="22"/>
        </w:rPr>
        <w:t>ing</w:t>
      </w:r>
      <w:r>
        <w:rPr>
          <w:sz w:val="22"/>
          <w:szCs w:val="22"/>
        </w:rPr>
        <w:t xml:space="preserve"> slots</w:t>
      </w:r>
      <w:r w:rsidR="00763097">
        <w:rPr>
          <w:sz w:val="22"/>
          <w:szCs w:val="22"/>
        </w:rPr>
        <w:t>, or the sidelink grant 1 is updated with the remaining 4 slots. Based on the 4 remaining slots in sidelink grant 2 or the updated sidelink grant 1, a second MAC PDU (</w:t>
      </w:r>
      <w:r w:rsidR="00763097" w:rsidRPr="004F746D">
        <w:rPr>
          <w:i/>
          <w:iCs/>
          <w:sz w:val="22"/>
          <w:szCs w:val="22"/>
        </w:rPr>
        <w:t>TB2</w:t>
      </w:r>
      <w:r w:rsidR="00763097">
        <w:rPr>
          <w:sz w:val="22"/>
          <w:szCs w:val="22"/>
        </w:rPr>
        <w:t>) may be assembled to fit one slot of sidelink grant 2</w:t>
      </w:r>
      <w:r w:rsidR="00484B2F">
        <w:rPr>
          <w:sz w:val="22"/>
          <w:szCs w:val="22"/>
        </w:rPr>
        <w:t>, and a second sidelink process may be associated with the sidelink grant for the second MAC PDU (</w:t>
      </w:r>
      <w:r w:rsidR="00484B2F" w:rsidRPr="004F746D">
        <w:rPr>
          <w:i/>
          <w:iCs/>
          <w:sz w:val="22"/>
          <w:szCs w:val="22"/>
        </w:rPr>
        <w:t>TB2</w:t>
      </w:r>
      <w:r w:rsidR="00484B2F">
        <w:rPr>
          <w:sz w:val="22"/>
          <w:szCs w:val="22"/>
        </w:rPr>
        <w:t>)</w:t>
      </w:r>
      <w:r w:rsidR="00763097">
        <w:rPr>
          <w:sz w:val="22"/>
          <w:szCs w:val="22"/>
        </w:rPr>
        <w:t>. Similarly, sidelink grant 3 may be created with the remaining 2 slots and then a third MAC PDU (</w:t>
      </w:r>
      <w:r w:rsidR="00763097" w:rsidRPr="004F746D">
        <w:rPr>
          <w:i/>
          <w:iCs/>
          <w:sz w:val="22"/>
          <w:szCs w:val="22"/>
        </w:rPr>
        <w:t>TB3</w:t>
      </w:r>
      <w:r w:rsidR="00763097">
        <w:rPr>
          <w:sz w:val="22"/>
          <w:szCs w:val="22"/>
        </w:rPr>
        <w:t>) may be assembled to fit one slot of sidelink grant 3</w:t>
      </w:r>
      <w:r w:rsidR="00484B2F">
        <w:rPr>
          <w:sz w:val="22"/>
          <w:szCs w:val="22"/>
        </w:rPr>
        <w:t>, and a third sidelink process may be associated with the sidelink grant for the third MAC PDU (</w:t>
      </w:r>
      <w:r w:rsidR="00484B2F" w:rsidRPr="004F746D">
        <w:rPr>
          <w:i/>
          <w:iCs/>
          <w:sz w:val="22"/>
          <w:szCs w:val="22"/>
        </w:rPr>
        <w:t>TB</w:t>
      </w:r>
      <w:r w:rsidR="00484B2F">
        <w:rPr>
          <w:i/>
          <w:iCs/>
          <w:sz w:val="22"/>
          <w:szCs w:val="22"/>
        </w:rPr>
        <w:t>3</w:t>
      </w:r>
      <w:r w:rsidR="00484B2F">
        <w:rPr>
          <w:sz w:val="22"/>
          <w:szCs w:val="22"/>
        </w:rPr>
        <w:t>)</w:t>
      </w:r>
      <w:r w:rsidR="00763097">
        <w:rPr>
          <w:sz w:val="22"/>
          <w:szCs w:val="22"/>
        </w:rPr>
        <w:t xml:space="preserve">. </w:t>
      </w:r>
    </w:p>
    <w:p w14:paraId="21F06075" w14:textId="38CCBF72" w:rsidR="00EF5EB7" w:rsidRDefault="004F746D" w:rsidP="004F746D">
      <w:pPr>
        <w:spacing w:after="120"/>
        <w:jc w:val="center"/>
        <w:rPr>
          <w:sz w:val="22"/>
          <w:szCs w:val="22"/>
        </w:rPr>
      </w:pPr>
      <w:r>
        <w:object w:dxaOrig="9270" w:dyaOrig="5805" w14:anchorId="117517F6">
          <v:shape id="_x0000_i1026" type="#_x0000_t75" style="width:425.25pt;height:245.25pt" o:ole="">
            <v:imagedata r:id="rId12" o:title="" croptop="5250f"/>
          </v:shape>
          <o:OLEObject Type="Embed" ProgID="Visio.Drawing.15" ShapeID="_x0000_i1026" DrawAspect="Content" ObjectID="_1760480105" r:id="rId13"/>
        </w:object>
      </w:r>
    </w:p>
    <w:p w14:paraId="1DB12ABE" w14:textId="77777777" w:rsidR="00EF5EB7" w:rsidRDefault="00EF5EB7" w:rsidP="00EF5EB7">
      <w:pPr>
        <w:spacing w:after="120"/>
        <w:rPr>
          <w:sz w:val="22"/>
          <w:szCs w:val="22"/>
        </w:rPr>
      </w:pPr>
    </w:p>
    <w:p w14:paraId="30C18461" w14:textId="1FF7B90C" w:rsidR="00EF5EB7" w:rsidRDefault="00EF5EB7" w:rsidP="00EF5EB7">
      <w:pPr>
        <w:spacing w:after="120"/>
        <w:jc w:val="center"/>
        <w:rPr>
          <w:b/>
          <w:bCs/>
          <w:sz w:val="24"/>
          <w:szCs w:val="24"/>
        </w:rPr>
      </w:pPr>
      <w:r w:rsidRPr="004E4665">
        <w:rPr>
          <w:b/>
          <w:bCs/>
          <w:sz w:val="24"/>
          <w:szCs w:val="24"/>
        </w:rPr>
        <w:t xml:space="preserve">Figure </w:t>
      </w:r>
      <w:r>
        <w:rPr>
          <w:b/>
          <w:bCs/>
          <w:sz w:val="24"/>
          <w:szCs w:val="24"/>
        </w:rPr>
        <w:t>2</w:t>
      </w:r>
      <w:r w:rsidRPr="004E4665">
        <w:rPr>
          <w:b/>
          <w:bCs/>
          <w:sz w:val="24"/>
          <w:szCs w:val="24"/>
        </w:rPr>
        <w:t xml:space="preserve"> </w:t>
      </w:r>
      <w:r>
        <w:rPr>
          <w:b/>
          <w:bCs/>
          <w:sz w:val="24"/>
          <w:szCs w:val="24"/>
        </w:rPr>
        <w:t>Transfer the remaining slots to another sidelink grant</w:t>
      </w:r>
    </w:p>
    <w:p w14:paraId="1DAC3BDE" w14:textId="77777777" w:rsidR="00D75D9C" w:rsidRPr="00C45868" w:rsidRDefault="00D75D9C" w:rsidP="00C45868">
      <w:pPr>
        <w:snapToGrid w:val="0"/>
        <w:spacing w:after="120"/>
        <w:rPr>
          <w:sz w:val="22"/>
          <w:szCs w:val="22"/>
        </w:rPr>
      </w:pPr>
      <w:r w:rsidRPr="00C45868">
        <w:rPr>
          <w:sz w:val="22"/>
          <w:szCs w:val="22"/>
        </w:rPr>
        <w:lastRenderedPageBreak/>
        <w:t>Based on this example, the remaining slots of a multi-slot resource may be used for different TB(s).</w:t>
      </w:r>
    </w:p>
    <w:p w14:paraId="738176EE" w14:textId="75677B7B" w:rsidR="00D75D9C" w:rsidRPr="00C45868" w:rsidRDefault="00D75D9C" w:rsidP="00C45868">
      <w:pPr>
        <w:snapToGrid w:val="0"/>
        <w:spacing w:after="120"/>
        <w:rPr>
          <w:rStyle w:val="normaltextrun"/>
          <w:rFonts w:eastAsia="Times New Roman"/>
          <w:b/>
          <w:bCs/>
          <w:i/>
          <w:iCs/>
          <w:color w:val="auto"/>
          <w:sz w:val="22"/>
          <w:szCs w:val="22"/>
          <w:lang w:eastAsia="zh-CN"/>
        </w:rPr>
      </w:pPr>
      <w:r w:rsidRPr="00C45868">
        <w:rPr>
          <w:rStyle w:val="normaltextrun"/>
          <w:rFonts w:eastAsia="Times New Roman"/>
          <w:b/>
          <w:bCs/>
          <w:i/>
          <w:iCs/>
          <w:color w:val="auto"/>
          <w:sz w:val="22"/>
          <w:szCs w:val="22"/>
          <w:lang w:eastAsia="zh-CN"/>
        </w:rPr>
        <w:t xml:space="preserve">Observation 5. For </w:t>
      </w:r>
      <w:r w:rsidR="004F746D" w:rsidRPr="00C45868">
        <w:rPr>
          <w:rStyle w:val="normaltextrun"/>
          <w:rFonts w:eastAsia="Times New Roman"/>
          <w:b/>
          <w:bCs/>
          <w:i/>
          <w:iCs/>
          <w:color w:val="auto"/>
          <w:sz w:val="22"/>
          <w:szCs w:val="22"/>
          <w:lang w:eastAsia="zh-CN"/>
        </w:rPr>
        <w:t xml:space="preserve">MCSt with </w:t>
      </w:r>
      <w:r w:rsidRPr="00C45868">
        <w:rPr>
          <w:rStyle w:val="normaltextrun"/>
          <w:rFonts w:eastAsia="Times New Roman"/>
          <w:b/>
          <w:bCs/>
          <w:i/>
          <w:iCs/>
          <w:color w:val="auto"/>
          <w:sz w:val="22"/>
          <w:szCs w:val="22"/>
          <w:lang w:eastAsia="zh-CN"/>
        </w:rPr>
        <w:t>multi-slot resource, the remaining slots may be used for different TB(s).</w:t>
      </w:r>
    </w:p>
    <w:p w14:paraId="4FB6207E" w14:textId="05162D37" w:rsidR="00952294" w:rsidRPr="00C45868" w:rsidRDefault="006F5DB4" w:rsidP="00C45868">
      <w:pPr>
        <w:pStyle w:val="paragraph"/>
        <w:snapToGrid w:val="0"/>
        <w:spacing w:before="0" w:beforeAutospacing="0" w:after="120" w:afterAutospacing="0"/>
        <w:textAlignment w:val="baseline"/>
        <w:rPr>
          <w:rStyle w:val="normaltextrun"/>
          <w:b/>
          <w:bCs/>
          <w:i/>
          <w:iCs/>
          <w:sz w:val="22"/>
          <w:szCs w:val="22"/>
        </w:rPr>
      </w:pPr>
      <w:r w:rsidRPr="00C45868">
        <w:rPr>
          <w:rStyle w:val="normaltextrun"/>
          <w:b/>
          <w:bCs/>
          <w:i/>
          <w:iCs/>
          <w:sz w:val="22"/>
          <w:szCs w:val="22"/>
        </w:rPr>
        <w:t xml:space="preserve">Proposal </w:t>
      </w:r>
      <w:r w:rsidR="00D75D9C" w:rsidRPr="00C45868">
        <w:rPr>
          <w:rStyle w:val="normaltextrun"/>
          <w:b/>
          <w:bCs/>
          <w:i/>
          <w:iCs/>
          <w:sz w:val="22"/>
          <w:szCs w:val="22"/>
        </w:rPr>
        <w:t>1</w:t>
      </w:r>
      <w:r w:rsidRPr="00C45868">
        <w:rPr>
          <w:rStyle w:val="normaltextrun"/>
          <w:b/>
          <w:bCs/>
          <w:i/>
          <w:iCs/>
          <w:sz w:val="22"/>
          <w:szCs w:val="22"/>
        </w:rPr>
        <w:t>. </w:t>
      </w:r>
      <w:r w:rsidR="00D75D9C" w:rsidRPr="00C45868">
        <w:rPr>
          <w:rStyle w:val="normaltextrun"/>
          <w:b/>
          <w:bCs/>
          <w:i/>
          <w:iCs/>
          <w:sz w:val="22"/>
          <w:szCs w:val="22"/>
        </w:rPr>
        <w:t xml:space="preserve">For </w:t>
      </w:r>
      <w:r w:rsidR="004F746D" w:rsidRPr="00C45868">
        <w:rPr>
          <w:rStyle w:val="normaltextrun"/>
          <w:b/>
          <w:bCs/>
          <w:i/>
          <w:iCs/>
          <w:sz w:val="22"/>
          <w:szCs w:val="22"/>
        </w:rPr>
        <w:t xml:space="preserve">MCSt with </w:t>
      </w:r>
      <w:r w:rsidR="00D75D9C" w:rsidRPr="00C45868">
        <w:rPr>
          <w:rStyle w:val="normaltextrun"/>
          <w:b/>
          <w:bCs/>
          <w:i/>
          <w:iCs/>
          <w:sz w:val="22"/>
          <w:szCs w:val="22"/>
        </w:rPr>
        <w:t>multi-slot resource</w:t>
      </w:r>
      <w:r w:rsidR="003D609F" w:rsidRPr="00C45868">
        <w:rPr>
          <w:rStyle w:val="normaltextrun"/>
          <w:b/>
          <w:bCs/>
          <w:i/>
          <w:iCs/>
          <w:sz w:val="22"/>
          <w:szCs w:val="22"/>
        </w:rPr>
        <w:t>s</w:t>
      </w:r>
      <w:r w:rsidR="00D75D9C" w:rsidRPr="00C45868">
        <w:rPr>
          <w:rStyle w:val="normaltextrun"/>
          <w:b/>
          <w:bCs/>
          <w:i/>
          <w:iCs/>
          <w:sz w:val="22"/>
          <w:szCs w:val="22"/>
        </w:rPr>
        <w:t xml:space="preserve">, support that remaining slots </w:t>
      </w:r>
      <w:r w:rsidR="00484B2F" w:rsidRPr="00C45868">
        <w:rPr>
          <w:rStyle w:val="normaltextrun"/>
          <w:b/>
          <w:bCs/>
          <w:i/>
          <w:iCs/>
          <w:sz w:val="22"/>
          <w:szCs w:val="22"/>
        </w:rPr>
        <w:t>are</w:t>
      </w:r>
      <w:r w:rsidR="00D75D9C" w:rsidRPr="00C45868">
        <w:rPr>
          <w:rStyle w:val="normaltextrun"/>
          <w:b/>
          <w:bCs/>
          <w:i/>
          <w:iCs/>
          <w:sz w:val="22"/>
          <w:szCs w:val="22"/>
        </w:rPr>
        <w:t xml:space="preserve"> used for different TB(s)</w:t>
      </w:r>
      <w:r w:rsidRPr="00C45868">
        <w:rPr>
          <w:rStyle w:val="normaltextrun"/>
          <w:b/>
          <w:bCs/>
          <w:i/>
          <w:iCs/>
          <w:sz w:val="22"/>
          <w:szCs w:val="22"/>
        </w:rPr>
        <w:t>.</w:t>
      </w:r>
    </w:p>
    <w:p w14:paraId="0D8DE45F" w14:textId="77777777" w:rsidR="006E1698" w:rsidRPr="00C45868" w:rsidRDefault="006E1698" w:rsidP="00C45868">
      <w:pPr>
        <w:pStyle w:val="BoilerplateSpec"/>
        <w:snapToGrid w:val="0"/>
        <w:spacing w:after="120" w:line="240" w:lineRule="auto"/>
        <w:contextualSpacing w:val="0"/>
        <w:rPr>
          <w:rFonts w:eastAsia="SimSun"/>
          <w:color w:val="000000"/>
          <w:sz w:val="22"/>
          <w:lang w:eastAsia="ja-JP"/>
        </w:rPr>
      </w:pPr>
    </w:p>
    <w:p w14:paraId="27F7F8CD" w14:textId="77777777" w:rsidR="00C45868" w:rsidRPr="00C45868" w:rsidRDefault="006E1698" w:rsidP="00C45868">
      <w:pPr>
        <w:pStyle w:val="BoilerplateSpec"/>
        <w:snapToGrid w:val="0"/>
        <w:spacing w:after="120" w:line="240" w:lineRule="auto"/>
        <w:contextualSpacing w:val="0"/>
        <w:rPr>
          <w:rFonts w:eastAsia="SimSun"/>
          <w:color w:val="000000"/>
          <w:sz w:val="22"/>
          <w:lang w:eastAsia="ja-JP"/>
        </w:rPr>
      </w:pPr>
      <w:r w:rsidRPr="00C45868">
        <w:rPr>
          <w:rFonts w:eastAsia="SimSun"/>
          <w:color w:val="000000"/>
          <w:sz w:val="22"/>
          <w:lang w:eastAsia="ja-JP"/>
        </w:rPr>
        <w:t>For the case of MCSt using single-slot resource</w:t>
      </w:r>
      <w:r w:rsidR="00484B2F" w:rsidRPr="00C45868">
        <w:rPr>
          <w:rFonts w:eastAsia="SimSun"/>
          <w:color w:val="000000"/>
          <w:sz w:val="22"/>
          <w:lang w:eastAsia="ja-JP"/>
        </w:rPr>
        <w:t xml:space="preserve"> (Approach 1)</w:t>
      </w:r>
      <w:r w:rsidRPr="00C45868">
        <w:rPr>
          <w:rFonts w:eastAsia="SimSun"/>
          <w:color w:val="000000"/>
          <w:sz w:val="22"/>
          <w:lang w:eastAsia="ja-JP"/>
        </w:rPr>
        <w:t xml:space="preserve">, if multiple single-slot resources are adjacent to each other in time within a single-slot candidate resource set, </w:t>
      </w:r>
      <w:r w:rsidR="00484B2F" w:rsidRPr="00C45868">
        <w:rPr>
          <w:rFonts w:eastAsia="SimSun"/>
          <w:color w:val="000000"/>
          <w:sz w:val="22"/>
          <w:lang w:eastAsia="ja-JP"/>
        </w:rPr>
        <w:t xml:space="preserve">the </w:t>
      </w:r>
      <w:r w:rsidRPr="00C45868">
        <w:rPr>
          <w:rFonts w:eastAsia="SimSun"/>
          <w:color w:val="000000"/>
          <w:sz w:val="22"/>
          <w:lang w:eastAsia="ja-JP"/>
        </w:rPr>
        <w:t>MAC selects a first single-slot resource for sidelink grant 1 and then assembles a MAC PDU (</w:t>
      </w:r>
      <w:r w:rsidRPr="00C45868">
        <w:rPr>
          <w:rFonts w:eastAsia="SimSun"/>
          <w:i/>
          <w:iCs/>
          <w:color w:val="000000"/>
          <w:sz w:val="22"/>
          <w:lang w:eastAsia="ja-JP"/>
        </w:rPr>
        <w:t>TB1</w:t>
      </w:r>
      <w:r w:rsidRPr="00C45868">
        <w:rPr>
          <w:rFonts w:eastAsia="SimSun"/>
          <w:color w:val="000000"/>
          <w:sz w:val="22"/>
          <w:lang w:eastAsia="ja-JP"/>
        </w:rPr>
        <w:t xml:space="preserve">) </w:t>
      </w:r>
      <w:r w:rsidR="004F746D" w:rsidRPr="00C45868">
        <w:rPr>
          <w:rFonts w:eastAsia="SimSun"/>
          <w:color w:val="000000"/>
          <w:sz w:val="22"/>
          <w:lang w:eastAsia="ja-JP"/>
        </w:rPr>
        <w:t>for</w:t>
      </w:r>
      <w:r w:rsidRPr="00C45868">
        <w:rPr>
          <w:rFonts w:eastAsia="SimSun"/>
          <w:color w:val="000000"/>
          <w:sz w:val="22"/>
          <w:lang w:eastAsia="ja-JP"/>
        </w:rPr>
        <w:t xml:space="preserve"> sidelink grant 1</w:t>
      </w:r>
      <w:r w:rsidR="00484B2F" w:rsidRPr="00C45868">
        <w:rPr>
          <w:rFonts w:eastAsia="SimSun"/>
          <w:color w:val="000000"/>
          <w:sz w:val="22"/>
          <w:lang w:eastAsia="ja-JP"/>
        </w:rPr>
        <w:t xml:space="preserve">. Additionally, the </w:t>
      </w:r>
      <w:r w:rsidRPr="00C45868">
        <w:rPr>
          <w:rFonts w:eastAsia="SimSun"/>
          <w:color w:val="000000"/>
          <w:sz w:val="22"/>
          <w:lang w:eastAsia="ja-JP"/>
        </w:rPr>
        <w:t xml:space="preserve">MAC selects a second single-slot resource which immediately follows the first single-slot resource for sidelink grant </w:t>
      </w:r>
      <w:r w:rsidR="004F746D" w:rsidRPr="00C45868">
        <w:rPr>
          <w:rFonts w:eastAsia="SimSun"/>
          <w:color w:val="000000"/>
          <w:sz w:val="22"/>
          <w:lang w:eastAsia="ja-JP"/>
        </w:rPr>
        <w:t xml:space="preserve">2 </w:t>
      </w:r>
      <w:r w:rsidRPr="00C45868">
        <w:rPr>
          <w:rFonts w:eastAsia="SimSun"/>
          <w:color w:val="000000"/>
          <w:sz w:val="22"/>
          <w:lang w:eastAsia="ja-JP"/>
        </w:rPr>
        <w:t xml:space="preserve">and then assemble a second </w:t>
      </w:r>
      <w:r w:rsidR="004F746D" w:rsidRPr="00C45868">
        <w:rPr>
          <w:rFonts w:eastAsia="SimSun"/>
          <w:color w:val="000000"/>
          <w:sz w:val="22"/>
          <w:lang w:eastAsia="ja-JP"/>
        </w:rPr>
        <w:t>MAC PDU (</w:t>
      </w:r>
      <w:r w:rsidRPr="00C45868">
        <w:rPr>
          <w:rFonts w:eastAsia="SimSun"/>
          <w:i/>
          <w:iCs/>
          <w:color w:val="000000"/>
          <w:sz w:val="22"/>
          <w:lang w:eastAsia="ja-JP"/>
        </w:rPr>
        <w:t>TB</w:t>
      </w:r>
      <w:r w:rsidR="004F746D" w:rsidRPr="00C45868">
        <w:rPr>
          <w:rFonts w:eastAsia="SimSun"/>
          <w:i/>
          <w:iCs/>
          <w:color w:val="000000"/>
          <w:sz w:val="22"/>
          <w:lang w:eastAsia="ja-JP"/>
        </w:rPr>
        <w:t>2</w:t>
      </w:r>
      <w:r w:rsidR="004F746D" w:rsidRPr="00C45868">
        <w:rPr>
          <w:rFonts w:eastAsia="SimSun"/>
          <w:color w:val="000000"/>
          <w:sz w:val="22"/>
          <w:lang w:eastAsia="ja-JP"/>
        </w:rPr>
        <w:t>)</w:t>
      </w:r>
      <w:r w:rsidRPr="00C45868">
        <w:rPr>
          <w:rFonts w:eastAsia="SimSun"/>
          <w:color w:val="000000"/>
          <w:sz w:val="22"/>
          <w:lang w:eastAsia="ja-JP"/>
        </w:rPr>
        <w:t xml:space="preserve"> </w:t>
      </w:r>
      <w:r w:rsidR="004F746D" w:rsidRPr="00C45868">
        <w:rPr>
          <w:rFonts w:eastAsia="SimSun"/>
          <w:color w:val="000000"/>
          <w:sz w:val="22"/>
          <w:lang w:eastAsia="ja-JP"/>
        </w:rPr>
        <w:t>for</w:t>
      </w:r>
      <w:r w:rsidRPr="00C45868">
        <w:rPr>
          <w:rFonts w:eastAsia="SimSun"/>
          <w:color w:val="000000"/>
          <w:sz w:val="22"/>
          <w:lang w:eastAsia="ja-JP"/>
        </w:rPr>
        <w:t xml:space="preserve"> sidelink grant</w:t>
      </w:r>
      <w:r w:rsidR="004F746D" w:rsidRPr="00C45868">
        <w:rPr>
          <w:rFonts w:eastAsia="SimSun"/>
          <w:color w:val="000000"/>
          <w:sz w:val="22"/>
          <w:lang w:eastAsia="ja-JP"/>
        </w:rPr>
        <w:t xml:space="preserve"> 2</w:t>
      </w:r>
      <w:r w:rsidRPr="00C45868">
        <w:rPr>
          <w:rFonts w:eastAsia="SimSun"/>
          <w:color w:val="000000"/>
          <w:sz w:val="22"/>
          <w:lang w:eastAsia="ja-JP"/>
        </w:rPr>
        <w:t>, for best effort MCSt</w:t>
      </w:r>
      <w:r w:rsidR="004F746D" w:rsidRPr="00C45868">
        <w:rPr>
          <w:rFonts w:eastAsia="SimSun"/>
          <w:color w:val="000000"/>
          <w:sz w:val="22"/>
          <w:lang w:eastAsia="ja-JP"/>
        </w:rPr>
        <w:t xml:space="preserve">. </w:t>
      </w:r>
    </w:p>
    <w:p w14:paraId="01CCD4D1" w14:textId="24ECB567" w:rsidR="006E1698" w:rsidRPr="00C45868" w:rsidRDefault="004F746D" w:rsidP="00C45868">
      <w:pPr>
        <w:pStyle w:val="BoilerplateSpec"/>
        <w:snapToGrid w:val="0"/>
        <w:spacing w:after="120" w:line="240" w:lineRule="auto"/>
        <w:contextualSpacing w:val="0"/>
        <w:rPr>
          <w:rFonts w:eastAsia="SimSun"/>
          <w:color w:val="000000"/>
          <w:sz w:val="22"/>
          <w:lang w:eastAsia="ja-JP"/>
        </w:rPr>
      </w:pPr>
      <w:r w:rsidRPr="00C45868">
        <w:rPr>
          <w:rFonts w:eastAsia="SimSun"/>
          <w:color w:val="000000"/>
          <w:sz w:val="22"/>
          <w:lang w:eastAsia="ja-JP"/>
        </w:rPr>
        <w:t xml:space="preserve">Based on this example, best effort MCSt may be achieved using </w:t>
      </w:r>
      <w:r w:rsidR="006E1698" w:rsidRPr="00C45868">
        <w:rPr>
          <w:rFonts w:eastAsia="SimSun"/>
          <w:color w:val="000000"/>
          <w:sz w:val="22"/>
          <w:lang w:eastAsia="ja-JP"/>
        </w:rPr>
        <w:t xml:space="preserve">single-slot resources adjacent to each other in the single-slot candidate resource set </w:t>
      </w:r>
      <w:r w:rsidRPr="00C45868">
        <w:rPr>
          <w:rFonts w:eastAsia="SimSun"/>
          <w:color w:val="000000"/>
          <w:sz w:val="22"/>
          <w:lang w:eastAsia="ja-JP"/>
        </w:rPr>
        <w:t>(</w:t>
      </w:r>
      <w:r w:rsidR="006E1698" w:rsidRPr="00C45868">
        <w:rPr>
          <w:rFonts w:eastAsia="SimSun"/>
          <w:i/>
          <w:iCs/>
          <w:color w:val="000000"/>
          <w:sz w:val="22"/>
          <w:lang w:eastAsia="ja-JP"/>
        </w:rPr>
        <w:t>S</w:t>
      </w:r>
      <w:r w:rsidR="006E1698" w:rsidRPr="00C45868">
        <w:rPr>
          <w:rFonts w:eastAsia="SimSun"/>
          <w:i/>
          <w:iCs/>
          <w:color w:val="000000"/>
          <w:sz w:val="22"/>
          <w:vertAlign w:val="subscript"/>
          <w:lang w:eastAsia="ja-JP"/>
        </w:rPr>
        <w:t>A</w:t>
      </w:r>
      <w:r w:rsidRPr="00C45868">
        <w:rPr>
          <w:rFonts w:eastAsia="SimSun"/>
          <w:color w:val="000000"/>
          <w:sz w:val="22"/>
          <w:lang w:eastAsia="ja-JP"/>
        </w:rPr>
        <w:t>)</w:t>
      </w:r>
      <w:r w:rsidR="006E1698" w:rsidRPr="00C45868">
        <w:rPr>
          <w:rFonts w:eastAsia="SimSun"/>
          <w:color w:val="000000"/>
          <w:sz w:val="22"/>
          <w:lang w:eastAsia="ja-JP"/>
        </w:rPr>
        <w:t>.</w:t>
      </w:r>
    </w:p>
    <w:p w14:paraId="0BF78931" w14:textId="6008E06C" w:rsidR="004F746D" w:rsidRPr="00C45868" w:rsidRDefault="004F746D" w:rsidP="00C45868">
      <w:pPr>
        <w:snapToGrid w:val="0"/>
        <w:spacing w:after="120"/>
        <w:rPr>
          <w:rStyle w:val="normaltextrun"/>
          <w:rFonts w:eastAsia="Times New Roman"/>
          <w:b/>
          <w:bCs/>
          <w:i/>
          <w:iCs/>
          <w:color w:val="auto"/>
          <w:sz w:val="22"/>
          <w:szCs w:val="22"/>
          <w:lang w:eastAsia="zh-CN"/>
        </w:rPr>
      </w:pPr>
      <w:r w:rsidRPr="00C45868">
        <w:rPr>
          <w:rStyle w:val="normaltextrun"/>
          <w:rFonts w:eastAsia="Times New Roman"/>
          <w:b/>
          <w:bCs/>
          <w:i/>
          <w:iCs/>
          <w:color w:val="auto"/>
          <w:sz w:val="22"/>
          <w:szCs w:val="22"/>
          <w:lang w:eastAsia="zh-CN"/>
        </w:rPr>
        <w:t>Observation 6. For MCSt with single-slot resource, best effort MCSt may be achieved using single-slot resources adjacent to each other, if available in the single-slot candidate resource set (S</w:t>
      </w:r>
      <w:r w:rsidRPr="00C45868">
        <w:rPr>
          <w:rStyle w:val="normaltextrun"/>
          <w:rFonts w:eastAsia="Times New Roman"/>
          <w:b/>
          <w:bCs/>
          <w:i/>
          <w:iCs/>
          <w:color w:val="auto"/>
          <w:sz w:val="22"/>
          <w:szCs w:val="22"/>
          <w:vertAlign w:val="subscript"/>
          <w:lang w:eastAsia="zh-CN"/>
        </w:rPr>
        <w:t>A</w:t>
      </w:r>
      <w:r w:rsidRPr="00C45868">
        <w:rPr>
          <w:rStyle w:val="normaltextrun"/>
          <w:rFonts w:eastAsia="Times New Roman"/>
          <w:b/>
          <w:bCs/>
          <w:i/>
          <w:iCs/>
          <w:color w:val="auto"/>
          <w:sz w:val="22"/>
          <w:szCs w:val="22"/>
          <w:lang w:eastAsia="zh-CN"/>
        </w:rPr>
        <w:t>).</w:t>
      </w:r>
    </w:p>
    <w:p w14:paraId="3256C62A" w14:textId="64DD1CF4" w:rsidR="004F746D" w:rsidRPr="00C45868" w:rsidRDefault="004F746D" w:rsidP="00C45868">
      <w:pPr>
        <w:pStyle w:val="paragraph"/>
        <w:snapToGrid w:val="0"/>
        <w:spacing w:before="0" w:beforeAutospacing="0" w:after="120" w:afterAutospacing="0"/>
        <w:textAlignment w:val="baseline"/>
        <w:rPr>
          <w:rStyle w:val="normaltextrun"/>
          <w:b/>
          <w:bCs/>
          <w:i/>
          <w:iCs/>
          <w:sz w:val="22"/>
          <w:szCs w:val="22"/>
        </w:rPr>
      </w:pPr>
      <w:r w:rsidRPr="00C45868">
        <w:rPr>
          <w:rStyle w:val="normaltextrun"/>
          <w:b/>
          <w:bCs/>
          <w:i/>
          <w:iCs/>
          <w:sz w:val="22"/>
          <w:szCs w:val="22"/>
        </w:rPr>
        <w:t>Proposal 2. For MCSt with single-slot resource</w:t>
      </w:r>
      <w:r w:rsidR="003D609F" w:rsidRPr="00C45868">
        <w:rPr>
          <w:rStyle w:val="normaltextrun"/>
          <w:b/>
          <w:bCs/>
          <w:i/>
          <w:iCs/>
          <w:sz w:val="22"/>
          <w:szCs w:val="22"/>
        </w:rPr>
        <w:t>s</w:t>
      </w:r>
      <w:r w:rsidRPr="00C45868">
        <w:rPr>
          <w:rStyle w:val="normaltextrun"/>
          <w:b/>
          <w:bCs/>
          <w:i/>
          <w:iCs/>
          <w:sz w:val="22"/>
          <w:szCs w:val="22"/>
        </w:rPr>
        <w:t>, support that adjacent single-slot resources</w:t>
      </w:r>
      <w:r w:rsidR="003D609F" w:rsidRPr="00C45868">
        <w:rPr>
          <w:rStyle w:val="normaltextrun"/>
          <w:b/>
          <w:bCs/>
          <w:i/>
          <w:iCs/>
          <w:sz w:val="22"/>
          <w:szCs w:val="22"/>
        </w:rPr>
        <w:t>, if available in the single-slot candidate resource set (S</w:t>
      </w:r>
      <w:r w:rsidR="003D609F" w:rsidRPr="00C45868">
        <w:rPr>
          <w:rStyle w:val="normaltextrun"/>
          <w:b/>
          <w:bCs/>
          <w:i/>
          <w:iCs/>
          <w:sz w:val="22"/>
          <w:szCs w:val="22"/>
          <w:vertAlign w:val="subscript"/>
        </w:rPr>
        <w:t>A</w:t>
      </w:r>
      <w:r w:rsidR="003D609F" w:rsidRPr="00C45868">
        <w:rPr>
          <w:rStyle w:val="normaltextrun"/>
          <w:b/>
          <w:bCs/>
          <w:i/>
          <w:iCs/>
          <w:sz w:val="22"/>
          <w:szCs w:val="22"/>
        </w:rPr>
        <w:t xml:space="preserve">), </w:t>
      </w:r>
      <w:r w:rsidR="00C45868" w:rsidRPr="00C45868">
        <w:rPr>
          <w:rStyle w:val="normaltextrun"/>
          <w:b/>
          <w:bCs/>
          <w:i/>
          <w:iCs/>
          <w:sz w:val="22"/>
          <w:szCs w:val="22"/>
        </w:rPr>
        <w:t>are</w:t>
      </w:r>
      <w:r w:rsidR="003D609F" w:rsidRPr="00C45868">
        <w:rPr>
          <w:rStyle w:val="normaltextrun"/>
          <w:b/>
          <w:bCs/>
          <w:i/>
          <w:iCs/>
          <w:sz w:val="22"/>
          <w:szCs w:val="22"/>
        </w:rPr>
        <w:t xml:space="preserve"> selected to create selected sidelink grants for different TBs</w:t>
      </w:r>
      <w:r w:rsidRPr="00C45868">
        <w:rPr>
          <w:rStyle w:val="normaltextrun"/>
          <w:b/>
          <w:bCs/>
          <w:i/>
          <w:iCs/>
          <w:sz w:val="22"/>
          <w:szCs w:val="22"/>
        </w:rPr>
        <w:t>.</w:t>
      </w:r>
    </w:p>
    <w:p w14:paraId="0AF608C9" w14:textId="77777777" w:rsidR="004E6CC8" w:rsidRDefault="004E6CC8" w:rsidP="00C45868">
      <w:pPr>
        <w:pStyle w:val="paragraph"/>
        <w:spacing w:before="0" w:beforeAutospacing="0" w:after="120" w:afterAutospacing="0"/>
        <w:textAlignment w:val="baseline"/>
        <w:rPr>
          <w:rStyle w:val="eop"/>
          <w:b/>
          <w:bCs/>
          <w:i/>
          <w:iCs/>
          <w:sz w:val="22"/>
          <w:szCs w:val="22"/>
        </w:rPr>
      </w:pPr>
    </w:p>
    <w:p w14:paraId="5998CFF8" w14:textId="77777777" w:rsidR="00BA4C39" w:rsidRDefault="00BA4C39" w:rsidP="00A83F99">
      <w:pPr>
        <w:pStyle w:val="Heading2"/>
        <w:spacing w:before="0" w:after="120"/>
      </w:pPr>
      <w:r>
        <w:t>Confirm working assumption</w:t>
      </w:r>
    </w:p>
    <w:p w14:paraId="1AD831B4" w14:textId="1C74829D" w:rsidR="006E1698" w:rsidRPr="00C45868" w:rsidRDefault="006E1698" w:rsidP="00C45868">
      <w:pPr>
        <w:snapToGrid w:val="0"/>
        <w:spacing w:after="120"/>
        <w:rPr>
          <w:sz w:val="22"/>
          <w:szCs w:val="22"/>
        </w:rPr>
      </w:pPr>
      <w:r w:rsidRPr="00C45868">
        <w:rPr>
          <w:sz w:val="22"/>
          <w:szCs w:val="22"/>
        </w:rPr>
        <w:t>At RAN2 #123-bis, RAN2 made the following working assumption for MCSt</w:t>
      </w:r>
      <w:r w:rsidR="001F16CD" w:rsidRPr="005B4176">
        <w:rPr>
          <w:sz w:val="22"/>
          <w:szCs w:val="22"/>
        </w:rPr>
        <w:t xml:space="preserve"> </w:t>
      </w:r>
      <w:r w:rsidR="001F16CD">
        <w:rPr>
          <w:sz w:val="22"/>
          <w:szCs w:val="22"/>
        </w:rPr>
        <w:fldChar w:fldCharType="begin"/>
      </w:r>
      <w:r w:rsidR="001F16CD">
        <w:rPr>
          <w:sz w:val="22"/>
          <w:szCs w:val="22"/>
        </w:rPr>
        <w:instrText xml:space="preserve"> REF _Ref149856481 \n \h </w:instrText>
      </w:r>
      <w:r w:rsidR="001F16CD">
        <w:rPr>
          <w:sz w:val="22"/>
          <w:szCs w:val="22"/>
        </w:rPr>
      </w:r>
      <w:r w:rsidR="001F16CD">
        <w:rPr>
          <w:sz w:val="22"/>
          <w:szCs w:val="22"/>
        </w:rPr>
        <w:fldChar w:fldCharType="separate"/>
      </w:r>
      <w:r w:rsidR="001F16CD">
        <w:rPr>
          <w:sz w:val="22"/>
          <w:szCs w:val="22"/>
        </w:rPr>
        <w:t>[1]</w:t>
      </w:r>
      <w:r w:rsidR="001F16CD">
        <w:rPr>
          <w:sz w:val="22"/>
          <w:szCs w:val="22"/>
        </w:rPr>
        <w:fldChar w:fldCharType="end"/>
      </w:r>
      <w:r w:rsidRPr="00C45868">
        <w:rPr>
          <w:sz w:val="22"/>
          <w:szCs w:val="22"/>
        </w:rPr>
        <w:t>.</w:t>
      </w:r>
    </w:p>
    <w:p w14:paraId="54575026" w14:textId="77777777" w:rsidR="006E1698" w:rsidRPr="00C45868" w:rsidRDefault="006E1698" w:rsidP="00C45868">
      <w:pPr>
        <w:pStyle w:val="Doc-text2"/>
        <w:numPr>
          <w:ilvl w:val="0"/>
          <w:numId w:val="27"/>
        </w:numPr>
        <w:pBdr>
          <w:top w:val="single" w:sz="4" w:space="1" w:color="auto"/>
          <w:left w:val="single" w:sz="4" w:space="4" w:color="auto"/>
          <w:bottom w:val="single" w:sz="4" w:space="1" w:color="auto"/>
          <w:right w:val="single" w:sz="4" w:space="4" w:color="auto"/>
        </w:pBdr>
        <w:tabs>
          <w:tab w:val="clear" w:pos="1622"/>
          <w:tab w:val="left" w:pos="720"/>
        </w:tabs>
        <w:snapToGrid w:val="0"/>
        <w:spacing w:after="120"/>
        <w:ind w:left="720" w:right="369"/>
        <w:rPr>
          <w:rFonts w:ascii="Times New Roman" w:eastAsia="SimSun" w:hAnsi="Times New Roman"/>
          <w:i/>
          <w:iCs/>
          <w:color w:val="000000"/>
          <w:sz w:val="22"/>
          <w:szCs w:val="22"/>
          <w:lang w:eastAsia="ja-JP"/>
        </w:rPr>
      </w:pPr>
      <w:r w:rsidRPr="00C45868">
        <w:rPr>
          <w:rFonts w:ascii="Times New Roman" w:eastAsia="SimSun" w:hAnsi="Times New Roman"/>
          <w:b/>
          <w:bCs/>
          <w:i/>
          <w:iCs/>
          <w:color w:val="000000"/>
          <w:sz w:val="22"/>
          <w:szCs w:val="22"/>
          <w:highlight w:val="yellow"/>
          <w:lang w:eastAsia="ja-JP"/>
        </w:rPr>
        <w:t>Working assumption</w:t>
      </w:r>
      <w:r w:rsidRPr="00C45868">
        <w:rPr>
          <w:rFonts w:ascii="Times New Roman" w:eastAsia="SimSun" w:hAnsi="Times New Roman"/>
          <w:i/>
          <w:iCs/>
          <w:color w:val="000000"/>
          <w:sz w:val="22"/>
          <w:szCs w:val="22"/>
          <w:lang w:eastAsia="ja-JP"/>
        </w:rPr>
        <w:t>: Trigger resource (re)selection if all initial transmission and retransmission within MCSt fail due to LBT failure. It should provide minimum specification change.</w:t>
      </w:r>
    </w:p>
    <w:p w14:paraId="126E5C89" w14:textId="67C90D88" w:rsidR="00650535" w:rsidRPr="00C45868" w:rsidRDefault="00C45868" w:rsidP="00C45868">
      <w:pPr>
        <w:snapToGrid w:val="0"/>
        <w:spacing w:after="120"/>
        <w:rPr>
          <w:sz w:val="22"/>
          <w:szCs w:val="22"/>
        </w:rPr>
      </w:pPr>
      <w:r>
        <w:rPr>
          <w:sz w:val="22"/>
          <w:szCs w:val="22"/>
        </w:rPr>
        <w:t>Using</w:t>
      </w:r>
      <w:r w:rsidR="003D609F" w:rsidRPr="00C45868">
        <w:rPr>
          <w:sz w:val="22"/>
          <w:szCs w:val="22"/>
        </w:rPr>
        <w:t xml:space="preserve"> MCSt </w:t>
      </w:r>
      <w:r>
        <w:rPr>
          <w:sz w:val="22"/>
          <w:szCs w:val="22"/>
        </w:rPr>
        <w:t>to improve</w:t>
      </w:r>
      <w:r w:rsidR="003D609F" w:rsidRPr="00C45868">
        <w:rPr>
          <w:sz w:val="22"/>
          <w:szCs w:val="22"/>
        </w:rPr>
        <w:t xml:space="preserve"> sidelink throughput, we support the above working assumption.</w:t>
      </w:r>
    </w:p>
    <w:p w14:paraId="305D1040" w14:textId="0BE0FE83" w:rsidR="003D609F" w:rsidRPr="00C45868" w:rsidRDefault="003D609F" w:rsidP="00C45868">
      <w:pPr>
        <w:pStyle w:val="paragraph"/>
        <w:snapToGrid w:val="0"/>
        <w:spacing w:before="0" w:beforeAutospacing="0" w:after="120" w:afterAutospacing="0"/>
        <w:textAlignment w:val="baseline"/>
        <w:rPr>
          <w:b/>
          <w:bCs/>
          <w:i/>
          <w:iCs/>
          <w:sz w:val="22"/>
          <w:szCs w:val="22"/>
        </w:rPr>
      </w:pPr>
      <w:r w:rsidRPr="00C45868">
        <w:rPr>
          <w:rStyle w:val="normaltextrun"/>
          <w:b/>
          <w:bCs/>
          <w:i/>
          <w:iCs/>
          <w:sz w:val="22"/>
          <w:szCs w:val="22"/>
        </w:rPr>
        <w:t>Proposal 3. Confirm the working Sumption: Trigger resource (re)selection if all initial transmission and retransmission within MCSt fail due to LBT failure. It should provide minimum specification change.</w:t>
      </w:r>
    </w:p>
    <w:p w14:paraId="034395A0" w14:textId="77777777" w:rsidR="00440C2B" w:rsidRPr="00692DEB" w:rsidRDefault="00440C2B" w:rsidP="00440C2B">
      <w:pPr>
        <w:pStyle w:val="Heading1"/>
        <w:rPr>
          <w:b/>
          <w:lang w:val="en-US"/>
        </w:rPr>
      </w:pPr>
      <w:r>
        <w:rPr>
          <w:lang w:val="en-US"/>
        </w:rPr>
        <w:t>Conclusion</w:t>
      </w:r>
    </w:p>
    <w:p w14:paraId="69A45B4C" w14:textId="4B97305C" w:rsidR="006E363D" w:rsidRPr="00C45868" w:rsidRDefault="008E65BF" w:rsidP="00C45868">
      <w:pPr>
        <w:snapToGrid w:val="0"/>
        <w:spacing w:after="120"/>
        <w:rPr>
          <w:color w:val="000000" w:themeColor="text1"/>
          <w:sz w:val="22"/>
          <w:szCs w:val="22"/>
        </w:rPr>
      </w:pPr>
      <w:r w:rsidRPr="00C45868">
        <w:rPr>
          <w:color w:val="000000" w:themeColor="text1"/>
          <w:sz w:val="22"/>
          <w:szCs w:val="22"/>
        </w:rPr>
        <w:t xml:space="preserve">In this contribution, </w:t>
      </w:r>
      <w:r w:rsidR="00FE7A10" w:rsidRPr="00C45868">
        <w:rPr>
          <w:color w:val="auto"/>
          <w:sz w:val="22"/>
          <w:szCs w:val="22"/>
        </w:rPr>
        <w:t xml:space="preserve">we further discussed </w:t>
      </w:r>
      <w:r w:rsidR="003F340B" w:rsidRPr="00C45868">
        <w:rPr>
          <w:sz w:val="22"/>
          <w:szCs w:val="22"/>
        </w:rPr>
        <w:t xml:space="preserve">remaining issues of </w:t>
      </w:r>
      <w:r w:rsidR="003D609F" w:rsidRPr="00C45868">
        <w:rPr>
          <w:sz w:val="22"/>
          <w:szCs w:val="22"/>
        </w:rPr>
        <w:t xml:space="preserve">MCSt for </w:t>
      </w:r>
      <w:r w:rsidR="003F340B" w:rsidRPr="00C45868">
        <w:rPr>
          <w:sz w:val="22"/>
          <w:szCs w:val="22"/>
        </w:rPr>
        <w:t>sidelink unlicensed</w:t>
      </w:r>
      <w:r w:rsidR="003F340B" w:rsidRPr="00C45868">
        <w:rPr>
          <w:color w:val="auto"/>
          <w:sz w:val="22"/>
          <w:szCs w:val="22"/>
        </w:rPr>
        <w:t xml:space="preserve"> </w:t>
      </w:r>
      <w:r w:rsidR="006E363D" w:rsidRPr="00C45868">
        <w:rPr>
          <w:color w:val="auto"/>
          <w:sz w:val="22"/>
          <w:szCs w:val="22"/>
        </w:rPr>
        <w:t>and</w:t>
      </w:r>
      <w:r w:rsidR="006E363D" w:rsidRPr="00C45868">
        <w:rPr>
          <w:color w:val="000000" w:themeColor="text1"/>
          <w:sz w:val="22"/>
          <w:szCs w:val="22"/>
        </w:rPr>
        <w:t xml:space="preserve"> concluded with the following </w:t>
      </w:r>
      <w:r w:rsidR="003D609F" w:rsidRPr="00C45868">
        <w:rPr>
          <w:color w:val="000000" w:themeColor="text1"/>
          <w:sz w:val="22"/>
          <w:szCs w:val="22"/>
        </w:rPr>
        <w:t xml:space="preserve">observations and </w:t>
      </w:r>
      <w:r w:rsidR="006E363D" w:rsidRPr="00C45868">
        <w:rPr>
          <w:color w:val="000000" w:themeColor="text1"/>
          <w:sz w:val="22"/>
          <w:szCs w:val="22"/>
        </w:rPr>
        <w:t>proposals.</w:t>
      </w:r>
    </w:p>
    <w:p w14:paraId="098B6DAF" w14:textId="77777777" w:rsidR="00C45868" w:rsidRPr="00C45868" w:rsidRDefault="00C45868" w:rsidP="00C45868">
      <w:pPr>
        <w:snapToGrid w:val="0"/>
        <w:spacing w:after="120"/>
        <w:rPr>
          <w:rStyle w:val="normaltextrun"/>
          <w:rFonts w:eastAsia="Times New Roman"/>
          <w:color w:val="auto"/>
          <w:sz w:val="22"/>
          <w:szCs w:val="22"/>
          <w:lang w:val="en-GB" w:eastAsia="zh-CN"/>
        </w:rPr>
      </w:pPr>
      <w:r w:rsidRPr="00C45868">
        <w:rPr>
          <w:rStyle w:val="normaltextrun"/>
          <w:rFonts w:eastAsia="Times New Roman"/>
          <w:b/>
          <w:bCs/>
          <w:color w:val="auto"/>
          <w:sz w:val="22"/>
          <w:szCs w:val="22"/>
          <w:lang w:val="en-GB" w:eastAsia="zh-CN"/>
        </w:rPr>
        <w:t xml:space="preserve">Observation 1. </w:t>
      </w:r>
      <w:r w:rsidRPr="00C45868">
        <w:rPr>
          <w:rStyle w:val="normaltextrun"/>
          <w:rFonts w:eastAsia="Times New Roman"/>
          <w:color w:val="auto"/>
          <w:sz w:val="22"/>
          <w:szCs w:val="22"/>
          <w:lang w:eastAsia="zh-CN"/>
        </w:rPr>
        <w:t>For sidelink data transmission</w:t>
      </w:r>
      <w:r w:rsidRPr="00C45868">
        <w:rPr>
          <w:rStyle w:val="normaltextrun"/>
          <w:rFonts w:eastAsia="Times New Roman"/>
          <w:color w:val="auto"/>
          <w:sz w:val="22"/>
          <w:szCs w:val="22"/>
          <w:lang w:val="en-GB" w:eastAsia="zh-CN"/>
        </w:rPr>
        <w:t>, sidelink grant generation is triggered by the available data in logical channel(s).</w:t>
      </w:r>
    </w:p>
    <w:p w14:paraId="2F301A48" w14:textId="77777777" w:rsidR="00C45868" w:rsidRPr="00C45868" w:rsidRDefault="00C45868" w:rsidP="00C45868">
      <w:pPr>
        <w:snapToGrid w:val="0"/>
        <w:spacing w:after="120"/>
        <w:rPr>
          <w:rStyle w:val="normaltextrun"/>
          <w:rFonts w:eastAsia="Times New Roman"/>
          <w:color w:val="auto"/>
          <w:sz w:val="22"/>
          <w:szCs w:val="22"/>
          <w:lang w:val="en-GB" w:eastAsia="zh-CN"/>
        </w:rPr>
      </w:pPr>
      <w:r w:rsidRPr="00C45868">
        <w:rPr>
          <w:rStyle w:val="normaltextrun"/>
          <w:rFonts w:eastAsia="Times New Roman"/>
          <w:b/>
          <w:bCs/>
          <w:color w:val="auto"/>
          <w:sz w:val="22"/>
          <w:szCs w:val="22"/>
          <w:lang w:val="en-GB" w:eastAsia="zh-CN"/>
        </w:rPr>
        <w:t xml:space="preserve">Observation 2. </w:t>
      </w:r>
      <w:r w:rsidRPr="00C45868">
        <w:rPr>
          <w:rStyle w:val="normaltextrun"/>
          <w:rFonts w:eastAsia="Times New Roman"/>
          <w:color w:val="auto"/>
          <w:sz w:val="22"/>
          <w:szCs w:val="22"/>
          <w:lang w:eastAsia="zh-CN"/>
        </w:rPr>
        <w:t>For sidelink data transmission</w:t>
      </w:r>
      <w:r w:rsidRPr="00C45868">
        <w:rPr>
          <w:rStyle w:val="normaltextrun"/>
          <w:rFonts w:eastAsia="Times New Roman"/>
          <w:color w:val="auto"/>
          <w:sz w:val="22"/>
          <w:szCs w:val="22"/>
          <w:lang w:val="en-GB" w:eastAsia="zh-CN"/>
        </w:rPr>
        <w:t xml:space="preserve">, a </w:t>
      </w:r>
      <w:r w:rsidRPr="00C45868">
        <w:rPr>
          <w:rStyle w:val="normaltextrun"/>
          <w:rFonts w:eastAsia="Times New Roman"/>
          <w:color w:val="auto"/>
          <w:sz w:val="22"/>
          <w:szCs w:val="22"/>
          <w:lang w:eastAsia="zh-CN"/>
        </w:rPr>
        <w:t>MAC PDU (TB) is assembled based on a sidelink grant</w:t>
      </w:r>
      <w:r w:rsidRPr="00C45868">
        <w:rPr>
          <w:rStyle w:val="normaltextrun"/>
          <w:rFonts w:eastAsia="Times New Roman"/>
          <w:color w:val="auto"/>
          <w:sz w:val="22"/>
          <w:szCs w:val="22"/>
          <w:lang w:val="en-GB" w:eastAsia="zh-CN"/>
        </w:rPr>
        <w:t>.</w:t>
      </w:r>
    </w:p>
    <w:p w14:paraId="636D0150" w14:textId="77777777" w:rsidR="00C45868" w:rsidRPr="00C45868" w:rsidRDefault="00C45868" w:rsidP="00C45868">
      <w:pPr>
        <w:snapToGrid w:val="0"/>
        <w:spacing w:after="120"/>
        <w:rPr>
          <w:rStyle w:val="normaltextrun"/>
          <w:rFonts w:eastAsia="Times New Roman"/>
          <w:b/>
          <w:bCs/>
          <w:color w:val="auto"/>
          <w:sz w:val="22"/>
          <w:szCs w:val="22"/>
          <w:lang w:val="en-GB" w:eastAsia="zh-CN"/>
        </w:rPr>
      </w:pPr>
      <w:r w:rsidRPr="00C45868">
        <w:rPr>
          <w:rStyle w:val="normaltextrun"/>
          <w:rFonts w:eastAsia="Times New Roman"/>
          <w:b/>
          <w:bCs/>
          <w:color w:val="auto"/>
          <w:sz w:val="22"/>
          <w:szCs w:val="22"/>
          <w:lang w:val="en-GB" w:eastAsia="zh-CN"/>
        </w:rPr>
        <w:t xml:space="preserve">Observation 3. </w:t>
      </w:r>
      <w:r w:rsidRPr="00C45868">
        <w:rPr>
          <w:rStyle w:val="normaltextrun"/>
          <w:rFonts w:eastAsia="Times New Roman"/>
          <w:color w:val="auto"/>
          <w:sz w:val="22"/>
          <w:szCs w:val="22"/>
          <w:lang w:eastAsia="zh-CN"/>
        </w:rPr>
        <w:t>For sidelink data transmission</w:t>
      </w:r>
      <w:r w:rsidRPr="00C45868">
        <w:rPr>
          <w:rStyle w:val="normaltextrun"/>
          <w:rFonts w:eastAsia="Times New Roman"/>
          <w:color w:val="auto"/>
          <w:sz w:val="22"/>
          <w:szCs w:val="22"/>
          <w:lang w:val="en-GB" w:eastAsia="zh-CN"/>
        </w:rPr>
        <w:t>, a</w:t>
      </w:r>
      <w:r w:rsidRPr="00C45868">
        <w:rPr>
          <w:rStyle w:val="normaltextrun"/>
          <w:rFonts w:eastAsia="Times New Roman"/>
          <w:color w:val="auto"/>
          <w:sz w:val="22"/>
          <w:szCs w:val="22"/>
          <w:lang w:eastAsia="zh-CN"/>
        </w:rPr>
        <w:t xml:space="preserve"> sidelink process with a HARQ buffer is associated with a sidelink grant for a TB</w:t>
      </w:r>
      <w:r w:rsidRPr="00C45868">
        <w:rPr>
          <w:rStyle w:val="normaltextrun"/>
          <w:rFonts w:eastAsia="Times New Roman"/>
          <w:color w:val="auto"/>
          <w:sz w:val="22"/>
          <w:szCs w:val="22"/>
          <w:lang w:val="en-GB" w:eastAsia="zh-CN"/>
        </w:rPr>
        <w:t>.</w:t>
      </w:r>
    </w:p>
    <w:p w14:paraId="700EEB43" w14:textId="77777777" w:rsidR="00C45868" w:rsidRPr="00C45868" w:rsidRDefault="00C45868" w:rsidP="00C45868">
      <w:pPr>
        <w:snapToGrid w:val="0"/>
        <w:spacing w:after="120"/>
        <w:rPr>
          <w:sz w:val="22"/>
          <w:szCs w:val="22"/>
        </w:rPr>
      </w:pPr>
      <w:r w:rsidRPr="00C45868">
        <w:rPr>
          <w:rStyle w:val="normaltextrun"/>
          <w:rFonts w:eastAsia="Times New Roman"/>
          <w:b/>
          <w:bCs/>
          <w:color w:val="auto"/>
          <w:sz w:val="22"/>
          <w:szCs w:val="22"/>
          <w:lang w:val="en-GB" w:eastAsia="zh-CN"/>
        </w:rPr>
        <w:t xml:space="preserve">Observation 4. </w:t>
      </w:r>
      <w:r w:rsidRPr="00C45868">
        <w:rPr>
          <w:rStyle w:val="normaltextrun"/>
          <w:rFonts w:eastAsia="Times New Roman"/>
          <w:color w:val="auto"/>
          <w:sz w:val="22"/>
          <w:szCs w:val="22"/>
          <w:lang w:eastAsia="zh-CN"/>
        </w:rPr>
        <w:t>For sidelink data transmission, different MAC PDUs (TBs) are assembled based on the available sidelink grants.</w:t>
      </w:r>
    </w:p>
    <w:p w14:paraId="299273E7" w14:textId="77777777" w:rsidR="00C45868" w:rsidRPr="00C45868" w:rsidRDefault="00C45868" w:rsidP="00C45868">
      <w:pPr>
        <w:snapToGrid w:val="0"/>
        <w:spacing w:after="120"/>
        <w:rPr>
          <w:rStyle w:val="normaltextrun"/>
          <w:rFonts w:eastAsia="Times New Roman"/>
          <w:color w:val="auto"/>
          <w:sz w:val="22"/>
          <w:szCs w:val="22"/>
          <w:lang w:eastAsia="zh-CN"/>
        </w:rPr>
      </w:pPr>
      <w:r w:rsidRPr="00C45868">
        <w:rPr>
          <w:rStyle w:val="normaltextrun"/>
          <w:rFonts w:eastAsia="Times New Roman"/>
          <w:b/>
          <w:bCs/>
          <w:color w:val="auto"/>
          <w:sz w:val="22"/>
          <w:szCs w:val="22"/>
          <w:lang w:eastAsia="zh-CN"/>
        </w:rPr>
        <w:t xml:space="preserve">Observation 5. </w:t>
      </w:r>
      <w:r w:rsidRPr="00C45868">
        <w:rPr>
          <w:rStyle w:val="normaltextrun"/>
          <w:rFonts w:eastAsia="Times New Roman"/>
          <w:color w:val="auto"/>
          <w:sz w:val="22"/>
          <w:szCs w:val="22"/>
          <w:lang w:eastAsia="zh-CN"/>
        </w:rPr>
        <w:t>For MCSt with multi-slot resource, the remaining slots may be used for different TB(s).</w:t>
      </w:r>
    </w:p>
    <w:p w14:paraId="72753384" w14:textId="77777777" w:rsidR="00C45868" w:rsidRPr="00C45868" w:rsidRDefault="00C45868" w:rsidP="00C45868">
      <w:pPr>
        <w:pStyle w:val="paragraph"/>
        <w:snapToGrid w:val="0"/>
        <w:spacing w:before="0" w:beforeAutospacing="0" w:after="120" w:afterAutospacing="0"/>
        <w:textAlignment w:val="baseline"/>
        <w:rPr>
          <w:rStyle w:val="normaltextrun"/>
          <w:sz w:val="22"/>
          <w:szCs w:val="22"/>
        </w:rPr>
      </w:pPr>
      <w:r w:rsidRPr="00C45868">
        <w:rPr>
          <w:rStyle w:val="normaltextrun"/>
          <w:b/>
          <w:bCs/>
          <w:sz w:val="22"/>
          <w:szCs w:val="22"/>
        </w:rPr>
        <w:t>Proposal 1. </w:t>
      </w:r>
      <w:r w:rsidRPr="00C45868">
        <w:rPr>
          <w:rStyle w:val="normaltextrun"/>
          <w:sz w:val="22"/>
          <w:szCs w:val="22"/>
        </w:rPr>
        <w:t>For MCSt with multi-slot resources, support that remaining slots are used for different TB(s).</w:t>
      </w:r>
    </w:p>
    <w:p w14:paraId="0EAE06FA" w14:textId="77777777" w:rsidR="00C45868" w:rsidRPr="00C45868" w:rsidRDefault="00C45868" w:rsidP="00C45868">
      <w:pPr>
        <w:snapToGrid w:val="0"/>
        <w:spacing w:after="120"/>
        <w:rPr>
          <w:rStyle w:val="normaltextrun"/>
          <w:rFonts w:eastAsia="Times New Roman"/>
          <w:color w:val="auto"/>
          <w:sz w:val="22"/>
          <w:szCs w:val="22"/>
          <w:lang w:eastAsia="zh-CN"/>
        </w:rPr>
      </w:pPr>
      <w:r w:rsidRPr="00C45868">
        <w:rPr>
          <w:rStyle w:val="normaltextrun"/>
          <w:rFonts w:eastAsia="Times New Roman"/>
          <w:b/>
          <w:bCs/>
          <w:color w:val="auto"/>
          <w:sz w:val="22"/>
          <w:szCs w:val="22"/>
          <w:lang w:eastAsia="zh-CN"/>
        </w:rPr>
        <w:t xml:space="preserve">Observation 6. </w:t>
      </w:r>
      <w:r w:rsidRPr="00C45868">
        <w:rPr>
          <w:rStyle w:val="normaltextrun"/>
          <w:rFonts w:eastAsia="Times New Roman"/>
          <w:color w:val="auto"/>
          <w:sz w:val="22"/>
          <w:szCs w:val="22"/>
          <w:lang w:eastAsia="zh-CN"/>
        </w:rPr>
        <w:t>For MCSt with single-slot resource, best effort MCSt may be achieved using single-slot resources adjacent to each other, if available in the single-slot candidate resource set (S</w:t>
      </w:r>
      <w:r w:rsidRPr="00C45868">
        <w:rPr>
          <w:rStyle w:val="normaltextrun"/>
          <w:rFonts w:eastAsia="Times New Roman"/>
          <w:color w:val="auto"/>
          <w:sz w:val="22"/>
          <w:szCs w:val="22"/>
          <w:vertAlign w:val="subscript"/>
          <w:lang w:eastAsia="zh-CN"/>
        </w:rPr>
        <w:t>A</w:t>
      </w:r>
      <w:r w:rsidRPr="00C45868">
        <w:rPr>
          <w:rStyle w:val="normaltextrun"/>
          <w:rFonts w:eastAsia="Times New Roman"/>
          <w:color w:val="auto"/>
          <w:sz w:val="22"/>
          <w:szCs w:val="22"/>
          <w:lang w:eastAsia="zh-CN"/>
        </w:rPr>
        <w:t>).</w:t>
      </w:r>
    </w:p>
    <w:p w14:paraId="454E67BB" w14:textId="77777777" w:rsidR="00C45868" w:rsidRPr="00C45868" w:rsidRDefault="00C45868" w:rsidP="00C45868">
      <w:pPr>
        <w:pStyle w:val="paragraph"/>
        <w:snapToGrid w:val="0"/>
        <w:spacing w:before="0" w:beforeAutospacing="0" w:after="120" w:afterAutospacing="0"/>
        <w:textAlignment w:val="baseline"/>
        <w:rPr>
          <w:rStyle w:val="normaltextrun"/>
          <w:sz w:val="22"/>
          <w:szCs w:val="22"/>
        </w:rPr>
      </w:pPr>
      <w:r w:rsidRPr="00C45868">
        <w:rPr>
          <w:rStyle w:val="normaltextrun"/>
          <w:b/>
          <w:bCs/>
          <w:sz w:val="22"/>
          <w:szCs w:val="22"/>
        </w:rPr>
        <w:t>Proposal 2. </w:t>
      </w:r>
      <w:r w:rsidRPr="00C45868">
        <w:rPr>
          <w:rStyle w:val="normaltextrun"/>
          <w:sz w:val="22"/>
          <w:szCs w:val="22"/>
        </w:rPr>
        <w:t>For MCSt with single-slot resources, support that adjacent single-slot resources, if available in the single-slot candidate resource set (S</w:t>
      </w:r>
      <w:r w:rsidRPr="00C45868">
        <w:rPr>
          <w:rStyle w:val="normaltextrun"/>
          <w:sz w:val="22"/>
          <w:szCs w:val="22"/>
          <w:vertAlign w:val="subscript"/>
        </w:rPr>
        <w:t>A</w:t>
      </w:r>
      <w:r w:rsidRPr="00C45868">
        <w:rPr>
          <w:rStyle w:val="normaltextrun"/>
          <w:sz w:val="22"/>
          <w:szCs w:val="22"/>
        </w:rPr>
        <w:t>), are selected to create selected sidelink grants for different TBs.</w:t>
      </w:r>
    </w:p>
    <w:p w14:paraId="63BCDEED" w14:textId="0FF3C3FC" w:rsidR="00C45868" w:rsidRPr="00C45868" w:rsidRDefault="00C45868" w:rsidP="00C45868">
      <w:pPr>
        <w:pStyle w:val="paragraph"/>
        <w:snapToGrid w:val="0"/>
        <w:spacing w:before="0" w:beforeAutospacing="0" w:after="120" w:afterAutospacing="0"/>
        <w:textAlignment w:val="baseline"/>
        <w:rPr>
          <w:rStyle w:val="normaltextrun"/>
          <w:sz w:val="22"/>
          <w:szCs w:val="22"/>
        </w:rPr>
      </w:pPr>
      <w:r w:rsidRPr="00C45868">
        <w:rPr>
          <w:rStyle w:val="normaltextrun"/>
          <w:b/>
          <w:bCs/>
          <w:sz w:val="22"/>
          <w:szCs w:val="22"/>
        </w:rPr>
        <w:lastRenderedPageBreak/>
        <w:t>Proposal 3. </w:t>
      </w:r>
      <w:r w:rsidRPr="00C45868">
        <w:rPr>
          <w:rStyle w:val="normaltextrun"/>
          <w:sz w:val="22"/>
          <w:szCs w:val="22"/>
        </w:rPr>
        <w:t>Confirm the working Sumption: Trigger resource (re)selection if all initial transmission and retransmission within MCSt fail due to LBT failure. It should provide minimum specification change.</w:t>
      </w:r>
    </w:p>
    <w:p w14:paraId="084538FD" w14:textId="77777777" w:rsidR="00C20C06" w:rsidRDefault="004B3D91" w:rsidP="005B4F84">
      <w:pPr>
        <w:pStyle w:val="Heading1"/>
        <w:rPr>
          <w:lang w:val="en-US"/>
        </w:rPr>
      </w:pPr>
      <w:r w:rsidRPr="00692DEB">
        <w:rPr>
          <w:lang w:val="en-US"/>
        </w:rPr>
        <w:t>References</w:t>
      </w:r>
    </w:p>
    <w:p w14:paraId="794ECF0C" w14:textId="52E1C11D" w:rsidR="00DF31A6" w:rsidRDefault="00DF31A6" w:rsidP="00DF31A6">
      <w:pPr>
        <w:numPr>
          <w:ilvl w:val="0"/>
          <w:numId w:val="20"/>
        </w:numPr>
        <w:overflowPunct/>
        <w:autoSpaceDE/>
        <w:autoSpaceDN/>
        <w:adjustRightInd/>
        <w:spacing w:before="100" w:beforeAutospacing="1" w:after="100" w:afterAutospacing="1"/>
        <w:jc w:val="both"/>
        <w:rPr>
          <w:bCs/>
          <w:sz w:val="22"/>
          <w:szCs w:val="22"/>
        </w:rPr>
      </w:pPr>
      <w:bookmarkStart w:id="0" w:name="_Ref149856481"/>
      <w:r w:rsidRPr="00E83573">
        <w:rPr>
          <w:bCs/>
          <w:sz w:val="22"/>
          <w:szCs w:val="22"/>
        </w:rPr>
        <w:t>R2-2311271</w:t>
      </w:r>
      <w:r w:rsidR="00E83573" w:rsidRPr="00E83573">
        <w:rPr>
          <w:bCs/>
          <w:sz w:val="22"/>
          <w:szCs w:val="22"/>
        </w:rPr>
        <w:t xml:space="preserve"> “</w:t>
      </w:r>
      <w:r w:rsidRPr="00E83573">
        <w:rPr>
          <w:bCs/>
          <w:sz w:val="22"/>
          <w:szCs w:val="22"/>
        </w:rPr>
        <w:t>Report from session on LTE V2X and NR SL</w:t>
      </w:r>
      <w:r w:rsidR="00E83573" w:rsidRPr="00E83573">
        <w:rPr>
          <w:bCs/>
          <w:sz w:val="22"/>
          <w:szCs w:val="22"/>
        </w:rPr>
        <w:t>” Vice Chairman (Samsung), RAN2 #123bis, Xiamen, China, October 9 – 13 2023</w:t>
      </w:r>
      <w:bookmarkEnd w:id="0"/>
      <w:r w:rsidR="00E83573" w:rsidRPr="00E83573">
        <w:rPr>
          <w:bCs/>
          <w:sz w:val="22"/>
          <w:szCs w:val="22"/>
        </w:rPr>
        <w:t xml:space="preserve"> </w:t>
      </w:r>
    </w:p>
    <w:bookmarkStart w:id="1" w:name="_Ref149856459"/>
    <w:p w14:paraId="6DDD5DCA" w14:textId="791AE47A" w:rsidR="004E6CC8" w:rsidRPr="004E6CC8" w:rsidRDefault="004E6CC8" w:rsidP="004E6CC8">
      <w:pPr>
        <w:pStyle w:val="ListParagraph"/>
        <w:numPr>
          <w:ilvl w:val="0"/>
          <w:numId w:val="20"/>
        </w:numPr>
        <w:ind w:firstLineChars="0"/>
        <w:rPr>
          <w:bCs/>
          <w:sz w:val="22"/>
          <w:szCs w:val="22"/>
        </w:rPr>
      </w:pPr>
      <w:r w:rsidRPr="004E6CC8">
        <w:fldChar w:fldCharType="begin"/>
      </w:r>
      <w:r>
        <w:instrText>HYPERLINK "file:///C:\\Users\\qinli\\AppData\\Local\\Temp\\Docs\\R1-2308544.zip"</w:instrText>
      </w:r>
      <w:r w:rsidRPr="004E6CC8">
        <w:fldChar w:fldCharType="separate"/>
      </w:r>
      <w:r w:rsidRPr="004E6CC8">
        <w:rPr>
          <w:bCs/>
          <w:sz w:val="22"/>
          <w:szCs w:val="22"/>
        </w:rPr>
        <w:t>R1-2308544</w:t>
      </w:r>
      <w:r w:rsidRPr="004E6CC8">
        <w:rPr>
          <w:bCs/>
          <w:sz w:val="22"/>
          <w:szCs w:val="22"/>
        </w:rPr>
        <w:fldChar w:fldCharType="end"/>
      </w:r>
      <w:r w:rsidRPr="004E6CC8">
        <w:rPr>
          <w:bCs/>
          <w:sz w:val="22"/>
          <w:szCs w:val="22"/>
        </w:rPr>
        <w:t xml:space="preserve"> “Session notes for 9.4 (NR sidelink evolution)” Ad-Hoc Chair (Huawei), RAN1 #114 Toulouse, France, August 21 – 25 2023.</w:t>
      </w:r>
      <w:bookmarkEnd w:id="1"/>
    </w:p>
    <w:sectPr w:rsidR="004E6CC8" w:rsidRPr="004E6CC8" w:rsidSect="00D75D9C">
      <w:headerReference w:type="even" r:id="rId14"/>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78B15" w14:textId="77777777" w:rsidR="00E75F6E" w:rsidRDefault="00E75F6E">
      <w:r>
        <w:separator/>
      </w:r>
    </w:p>
    <w:p w14:paraId="051F60E0" w14:textId="77777777" w:rsidR="00E75F6E" w:rsidRDefault="00E75F6E"/>
  </w:endnote>
  <w:endnote w:type="continuationSeparator" w:id="0">
    <w:p w14:paraId="28D019C7" w14:textId="77777777" w:rsidR="00E75F6E" w:rsidRDefault="00E75F6E">
      <w:r>
        <w:continuationSeparator/>
      </w:r>
    </w:p>
    <w:p w14:paraId="5279C1FE" w14:textId="77777777" w:rsidR="00E75F6E" w:rsidRDefault="00E75F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auto"/>
    <w:notTrueType/>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63113" w14:textId="77777777" w:rsidR="00E75F6E" w:rsidRDefault="00E75F6E">
      <w:r>
        <w:separator/>
      </w:r>
    </w:p>
    <w:p w14:paraId="7FE58EE0" w14:textId="77777777" w:rsidR="00E75F6E" w:rsidRDefault="00E75F6E"/>
  </w:footnote>
  <w:footnote w:type="continuationSeparator" w:id="0">
    <w:p w14:paraId="38A6ACF8" w14:textId="77777777" w:rsidR="00E75F6E" w:rsidRDefault="00E75F6E">
      <w:r>
        <w:continuationSeparator/>
      </w:r>
    </w:p>
    <w:p w14:paraId="6D467344" w14:textId="77777777" w:rsidR="00E75F6E" w:rsidRDefault="00E75F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065712"/>
    <w:multiLevelType w:val="hybridMultilevel"/>
    <w:tmpl w:val="0766460A"/>
    <w:lvl w:ilvl="0" w:tplc="7464B020">
      <w:start w:val="1"/>
      <mc:AlternateContent>
        <mc:Choice Requires="w14">
          <w:numFmt w:val="custom" w:format="0001, 0002, 0003, ..."/>
        </mc:Choice>
        <mc:Fallback>
          <w:numFmt w:val="decimal"/>
        </mc:Fallback>
      </mc:AlternateContent>
      <w:lvlText w:val="[%1]"/>
      <w:lvlJc w:val="left"/>
      <w:pPr>
        <w:ind w:left="720" w:hanging="360"/>
      </w:pPr>
      <w:rPr>
        <w:rFonts w:hint="default"/>
        <w:b/>
        <w:i w:val="0"/>
        <w:sz w:val="24"/>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4" w15:restartNumberingAfterBreak="0">
    <w:nsid w:val="0C670EBD"/>
    <w:multiLevelType w:val="hybridMultilevel"/>
    <w:tmpl w:val="F0B60960"/>
    <w:lvl w:ilvl="0" w:tplc="8CAAFB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BC7AE6"/>
    <w:multiLevelType w:val="hybridMultilevel"/>
    <w:tmpl w:val="5440ACDC"/>
    <w:lvl w:ilvl="0" w:tplc="77EC3E24">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2B3D7A"/>
    <w:multiLevelType w:val="hybridMultilevel"/>
    <w:tmpl w:val="4E6E64F6"/>
    <w:lvl w:ilvl="0" w:tplc="9E98DC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EA5A49"/>
    <w:multiLevelType w:val="hybridMultilevel"/>
    <w:tmpl w:val="FCD2BBDC"/>
    <w:lvl w:ilvl="0" w:tplc="0409000F">
      <w:start w:val="1"/>
      <w:numFmt w:val="decimal"/>
      <w:lvlText w:val="%1."/>
      <w:lvlJc w:val="left"/>
      <w:pPr>
        <w:ind w:left="720" w:hanging="360"/>
      </w:pPr>
      <w:rPr>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60122DB"/>
    <w:multiLevelType w:val="hybridMultilevel"/>
    <w:tmpl w:val="7AAA58FC"/>
    <w:lvl w:ilvl="0" w:tplc="6832B0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AC78B0"/>
    <w:multiLevelType w:val="hybridMultilevel"/>
    <w:tmpl w:val="8F145D24"/>
    <w:lvl w:ilvl="0" w:tplc="B5AADF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4636FA"/>
    <w:multiLevelType w:val="hybridMultilevel"/>
    <w:tmpl w:val="3D30DA1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744D1190"/>
    <w:multiLevelType w:val="hybridMultilevel"/>
    <w:tmpl w:val="4E6E64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6A27064"/>
    <w:multiLevelType w:val="hybridMultilevel"/>
    <w:tmpl w:val="0FF6B0D0"/>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5"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27"/>
  </w:num>
  <w:num w:numId="2" w16cid:durableId="1542982269">
    <w:abstractNumId w:val="25"/>
  </w:num>
  <w:num w:numId="3" w16cid:durableId="89743588">
    <w:abstractNumId w:val="10"/>
  </w:num>
  <w:num w:numId="4" w16cid:durableId="545223178">
    <w:abstractNumId w:val="20"/>
  </w:num>
  <w:num w:numId="5" w16cid:durableId="423693691">
    <w:abstractNumId w:val="0"/>
  </w:num>
  <w:num w:numId="6" w16cid:durableId="1419671084">
    <w:abstractNumId w:val="8"/>
  </w:num>
  <w:num w:numId="7" w16cid:durableId="244341172">
    <w:abstractNumId w:val="15"/>
  </w:num>
  <w:num w:numId="8" w16cid:durableId="581263184">
    <w:abstractNumId w:val="17"/>
  </w:num>
  <w:num w:numId="9" w16cid:durableId="807547945">
    <w:abstractNumId w:val="3"/>
  </w:num>
  <w:num w:numId="10" w16cid:durableId="864633928">
    <w:abstractNumId w:val="26"/>
  </w:num>
  <w:num w:numId="11" w16cid:durableId="586351984">
    <w:abstractNumId w:val="11"/>
  </w:num>
  <w:num w:numId="12" w16cid:durableId="543250717">
    <w:abstractNumId w:val="2"/>
  </w:num>
  <w:num w:numId="13" w16cid:durableId="1913655272">
    <w:abstractNumId w:val="9"/>
  </w:num>
  <w:num w:numId="14" w16cid:durableId="1441221696">
    <w:abstractNumId w:val="19"/>
  </w:num>
  <w:num w:numId="15" w16cid:durableId="2112044517">
    <w:abstractNumId w:val="13"/>
  </w:num>
  <w:num w:numId="16" w16cid:durableId="957643624">
    <w:abstractNumId w:val="12"/>
  </w:num>
  <w:num w:numId="17" w16cid:durableId="327904676">
    <w:abstractNumId w:val="22"/>
  </w:num>
  <w:num w:numId="18" w16cid:durableId="82655820">
    <w:abstractNumId w:val="24"/>
  </w:num>
  <w:num w:numId="19" w16cid:durableId="500043616">
    <w:abstractNumId w:val="16"/>
  </w:num>
  <w:num w:numId="20" w16cid:durableId="7375566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8226304">
    <w:abstractNumId w:val="18"/>
  </w:num>
  <w:num w:numId="22" w16cid:durableId="747386373">
    <w:abstractNumId w:val="5"/>
  </w:num>
  <w:num w:numId="23" w16cid:durableId="758334715">
    <w:abstractNumId w:val="7"/>
  </w:num>
  <w:num w:numId="24" w16cid:durableId="152307327">
    <w:abstractNumId w:val="23"/>
  </w:num>
  <w:num w:numId="25" w16cid:durableId="1764956845">
    <w:abstractNumId w:val="4"/>
  </w:num>
  <w:num w:numId="26" w16cid:durableId="292519576">
    <w:abstractNumId w:val="14"/>
  </w:num>
  <w:num w:numId="27" w16cid:durableId="1144003152">
    <w:abstractNumId w:val="21"/>
  </w:num>
  <w:num w:numId="28" w16cid:durableId="81757515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2F2A"/>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2F3"/>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D1D"/>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8D4"/>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00"/>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3EB"/>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153"/>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4D"/>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B93"/>
    <w:rsid w:val="001F0E19"/>
    <w:rsid w:val="001F110A"/>
    <w:rsid w:val="001F113A"/>
    <w:rsid w:val="001F1162"/>
    <w:rsid w:val="001F11A3"/>
    <w:rsid w:val="001F16CD"/>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12"/>
    <w:rsid w:val="00216ED0"/>
    <w:rsid w:val="00217702"/>
    <w:rsid w:val="002209F5"/>
    <w:rsid w:val="00220D7D"/>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1EA5"/>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D92"/>
    <w:rsid w:val="00281F10"/>
    <w:rsid w:val="00282527"/>
    <w:rsid w:val="00282725"/>
    <w:rsid w:val="002832B6"/>
    <w:rsid w:val="002836FD"/>
    <w:rsid w:val="00283FEA"/>
    <w:rsid w:val="0028412B"/>
    <w:rsid w:val="0028425A"/>
    <w:rsid w:val="00284C4D"/>
    <w:rsid w:val="0028592A"/>
    <w:rsid w:val="00285931"/>
    <w:rsid w:val="00285D76"/>
    <w:rsid w:val="00286198"/>
    <w:rsid w:val="00286BE5"/>
    <w:rsid w:val="00286E7A"/>
    <w:rsid w:val="0028738C"/>
    <w:rsid w:val="0028798E"/>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D8F"/>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0F7A"/>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15A"/>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46A"/>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B0"/>
    <w:rsid w:val="003A2EC3"/>
    <w:rsid w:val="003A2F64"/>
    <w:rsid w:val="003A33F4"/>
    <w:rsid w:val="003A34CD"/>
    <w:rsid w:val="003A3E29"/>
    <w:rsid w:val="003A3F55"/>
    <w:rsid w:val="003A43BA"/>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09F"/>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40B"/>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0BEF"/>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B7A"/>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7BA"/>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BA3"/>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B2F"/>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09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A4C"/>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85C"/>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665"/>
    <w:rsid w:val="004E491E"/>
    <w:rsid w:val="004E5264"/>
    <w:rsid w:val="004E545C"/>
    <w:rsid w:val="004E58CC"/>
    <w:rsid w:val="004E58F0"/>
    <w:rsid w:val="004E5AB9"/>
    <w:rsid w:val="004E5F65"/>
    <w:rsid w:val="004E6428"/>
    <w:rsid w:val="004E6461"/>
    <w:rsid w:val="004E66E4"/>
    <w:rsid w:val="004E6727"/>
    <w:rsid w:val="004E6CC8"/>
    <w:rsid w:val="004E709A"/>
    <w:rsid w:val="004E711F"/>
    <w:rsid w:val="004E73D5"/>
    <w:rsid w:val="004E79F4"/>
    <w:rsid w:val="004E7D49"/>
    <w:rsid w:val="004F021E"/>
    <w:rsid w:val="004F0699"/>
    <w:rsid w:val="004F0EB0"/>
    <w:rsid w:val="004F0ED9"/>
    <w:rsid w:val="004F0F3B"/>
    <w:rsid w:val="004F15C4"/>
    <w:rsid w:val="004F15D7"/>
    <w:rsid w:val="004F1E21"/>
    <w:rsid w:val="004F1F2D"/>
    <w:rsid w:val="004F24F9"/>
    <w:rsid w:val="004F2635"/>
    <w:rsid w:val="004F2B37"/>
    <w:rsid w:val="004F310D"/>
    <w:rsid w:val="004F3D85"/>
    <w:rsid w:val="004F403D"/>
    <w:rsid w:val="004F47B8"/>
    <w:rsid w:val="004F5AAB"/>
    <w:rsid w:val="004F5C0B"/>
    <w:rsid w:val="004F5DFF"/>
    <w:rsid w:val="004F5FF0"/>
    <w:rsid w:val="004F689B"/>
    <w:rsid w:val="004F70C3"/>
    <w:rsid w:val="004F7253"/>
    <w:rsid w:val="004F746D"/>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5D88"/>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A47"/>
    <w:rsid w:val="00513BF2"/>
    <w:rsid w:val="00513C19"/>
    <w:rsid w:val="00514089"/>
    <w:rsid w:val="005143FA"/>
    <w:rsid w:val="00514CD3"/>
    <w:rsid w:val="00515E57"/>
    <w:rsid w:val="005162FA"/>
    <w:rsid w:val="0051647E"/>
    <w:rsid w:val="005164E1"/>
    <w:rsid w:val="00516759"/>
    <w:rsid w:val="00516A98"/>
    <w:rsid w:val="00516AC7"/>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3BE"/>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505F"/>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17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439"/>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AA8"/>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2C66"/>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075"/>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71"/>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535"/>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A69"/>
    <w:rsid w:val="006A2D29"/>
    <w:rsid w:val="006A33EB"/>
    <w:rsid w:val="006A3A48"/>
    <w:rsid w:val="006A4610"/>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698"/>
    <w:rsid w:val="006E1BC8"/>
    <w:rsid w:val="006E1C07"/>
    <w:rsid w:val="006E1E4D"/>
    <w:rsid w:val="006E2DA6"/>
    <w:rsid w:val="006E323D"/>
    <w:rsid w:val="006E36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DB4"/>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043"/>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7E7"/>
    <w:rsid w:val="00735A0E"/>
    <w:rsid w:val="00735D27"/>
    <w:rsid w:val="00735ED0"/>
    <w:rsid w:val="0073605F"/>
    <w:rsid w:val="00736136"/>
    <w:rsid w:val="00736678"/>
    <w:rsid w:val="00736C71"/>
    <w:rsid w:val="00736D15"/>
    <w:rsid w:val="007370DC"/>
    <w:rsid w:val="007377EB"/>
    <w:rsid w:val="00740191"/>
    <w:rsid w:val="0074145D"/>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245"/>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097"/>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54C0"/>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6D"/>
    <w:rsid w:val="007E197C"/>
    <w:rsid w:val="007E1D37"/>
    <w:rsid w:val="007E251C"/>
    <w:rsid w:val="007E2862"/>
    <w:rsid w:val="007E3462"/>
    <w:rsid w:val="007E3605"/>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52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4DF"/>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4B5B"/>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6CA7"/>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C4D"/>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0B5"/>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294"/>
    <w:rsid w:val="00952639"/>
    <w:rsid w:val="00952D5C"/>
    <w:rsid w:val="00952D77"/>
    <w:rsid w:val="00953452"/>
    <w:rsid w:val="00953596"/>
    <w:rsid w:val="00953BDF"/>
    <w:rsid w:val="00953ED3"/>
    <w:rsid w:val="009548C9"/>
    <w:rsid w:val="00955392"/>
    <w:rsid w:val="00955448"/>
    <w:rsid w:val="0095562E"/>
    <w:rsid w:val="00955848"/>
    <w:rsid w:val="0095598A"/>
    <w:rsid w:val="009559BC"/>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40B"/>
    <w:rsid w:val="009705C1"/>
    <w:rsid w:val="00970724"/>
    <w:rsid w:val="009708DF"/>
    <w:rsid w:val="00970990"/>
    <w:rsid w:val="00970E16"/>
    <w:rsid w:val="0097118F"/>
    <w:rsid w:val="009721D8"/>
    <w:rsid w:val="00972309"/>
    <w:rsid w:val="0097232A"/>
    <w:rsid w:val="00972442"/>
    <w:rsid w:val="009729DB"/>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0C8A"/>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B72"/>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2E5"/>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1E80"/>
    <w:rsid w:val="00A324F2"/>
    <w:rsid w:val="00A326AD"/>
    <w:rsid w:val="00A32734"/>
    <w:rsid w:val="00A341D4"/>
    <w:rsid w:val="00A34287"/>
    <w:rsid w:val="00A34E9A"/>
    <w:rsid w:val="00A3553A"/>
    <w:rsid w:val="00A3556B"/>
    <w:rsid w:val="00A35CE1"/>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32"/>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43D"/>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5A54"/>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99"/>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5FB"/>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698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10E"/>
    <w:rsid w:val="00B516D0"/>
    <w:rsid w:val="00B523F9"/>
    <w:rsid w:val="00B53353"/>
    <w:rsid w:val="00B5342E"/>
    <w:rsid w:val="00B545B8"/>
    <w:rsid w:val="00B552AD"/>
    <w:rsid w:val="00B553F1"/>
    <w:rsid w:val="00B55692"/>
    <w:rsid w:val="00B55892"/>
    <w:rsid w:val="00B55DC9"/>
    <w:rsid w:val="00B5671D"/>
    <w:rsid w:val="00B5683E"/>
    <w:rsid w:val="00B57651"/>
    <w:rsid w:val="00B57660"/>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187"/>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114"/>
    <w:rsid w:val="00BA1598"/>
    <w:rsid w:val="00BA1AA5"/>
    <w:rsid w:val="00BA29A4"/>
    <w:rsid w:val="00BA3078"/>
    <w:rsid w:val="00BA33B5"/>
    <w:rsid w:val="00BA3518"/>
    <w:rsid w:val="00BA47C6"/>
    <w:rsid w:val="00BA484A"/>
    <w:rsid w:val="00BA4C39"/>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0C4"/>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856"/>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BCA"/>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8"/>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C74"/>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4FB"/>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516"/>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757"/>
    <w:rsid w:val="00CD5AAF"/>
    <w:rsid w:val="00CD5AD3"/>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965"/>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3C1"/>
    <w:rsid w:val="00D13E66"/>
    <w:rsid w:val="00D14052"/>
    <w:rsid w:val="00D14096"/>
    <w:rsid w:val="00D140D0"/>
    <w:rsid w:val="00D149AD"/>
    <w:rsid w:val="00D14BB9"/>
    <w:rsid w:val="00D1515F"/>
    <w:rsid w:val="00D154DE"/>
    <w:rsid w:val="00D155FF"/>
    <w:rsid w:val="00D15B24"/>
    <w:rsid w:val="00D161E0"/>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4FA7"/>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5468"/>
    <w:rsid w:val="00D75B19"/>
    <w:rsid w:val="00D75D9C"/>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268"/>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222"/>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1A6"/>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38E"/>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6C"/>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5F6E"/>
    <w:rsid w:val="00E765BF"/>
    <w:rsid w:val="00E7746F"/>
    <w:rsid w:val="00E77C23"/>
    <w:rsid w:val="00E80999"/>
    <w:rsid w:val="00E812E2"/>
    <w:rsid w:val="00E813B2"/>
    <w:rsid w:val="00E82069"/>
    <w:rsid w:val="00E8265D"/>
    <w:rsid w:val="00E82B84"/>
    <w:rsid w:val="00E82B8C"/>
    <w:rsid w:val="00E82D78"/>
    <w:rsid w:val="00E82E4A"/>
    <w:rsid w:val="00E8302A"/>
    <w:rsid w:val="00E83573"/>
    <w:rsid w:val="00E8381B"/>
    <w:rsid w:val="00E838C7"/>
    <w:rsid w:val="00E83BDE"/>
    <w:rsid w:val="00E84C8C"/>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1AA3"/>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B7"/>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0EDD"/>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00"/>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3DD1"/>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501"/>
    <w:rsid w:val="00F956AD"/>
    <w:rsid w:val="00F957E6"/>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660"/>
    <w:rsid w:val="00FB268A"/>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995"/>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E7A10"/>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4Char">
    <w:name w:val="B4 Char"/>
    <w:link w:val="B4"/>
    <w:qFormat/>
    <w:locked/>
    <w:rsid w:val="00DF31A6"/>
    <w:rPr>
      <w:color w:val="000000"/>
      <w:lang w:eastAsia="ja-JP"/>
    </w:rPr>
  </w:style>
  <w:style w:type="character" w:customStyle="1" w:styleId="B5Char">
    <w:name w:val="B5 Char"/>
    <w:link w:val="B5"/>
    <w:qFormat/>
    <w:locked/>
    <w:rsid w:val="00DF31A6"/>
    <w:rPr>
      <w:color w:val="000000"/>
      <w:lang w:eastAsia="ja-JP"/>
    </w:rPr>
  </w:style>
  <w:style w:type="paragraph" w:styleId="Subtitle">
    <w:name w:val="Subtitle"/>
    <w:basedOn w:val="Normal"/>
    <w:next w:val="Normal"/>
    <w:link w:val="SubtitleChar"/>
    <w:uiPriority w:val="11"/>
    <w:qFormat/>
    <w:rsid w:val="006E1698"/>
    <w:pPr>
      <w:tabs>
        <w:tab w:val="left" w:pos="900"/>
      </w:tabs>
      <w:overflowPunct/>
      <w:autoSpaceDE/>
      <w:autoSpaceDN/>
      <w:adjustRightInd/>
      <w:spacing w:after="0" w:line="360" w:lineRule="auto"/>
      <w:contextualSpacing/>
    </w:pPr>
    <w:rPr>
      <w:rFonts w:ascii="Cambria" w:eastAsia="Times New Roman" w:hAnsi="Cambria"/>
      <w:i/>
      <w:iCs/>
      <w:color w:val="4F81BD"/>
      <w:spacing w:val="15"/>
      <w:sz w:val="24"/>
      <w:szCs w:val="24"/>
      <w:lang w:eastAsia="en-US"/>
    </w:rPr>
  </w:style>
  <w:style w:type="character" w:customStyle="1" w:styleId="SubtitleChar">
    <w:name w:val="Subtitle Char"/>
    <w:basedOn w:val="DefaultParagraphFont"/>
    <w:link w:val="Subtitle"/>
    <w:uiPriority w:val="11"/>
    <w:rsid w:val="006E1698"/>
    <w:rPr>
      <w:rFonts w:ascii="Cambria" w:eastAsia="Times New Roman" w:hAnsi="Cambria"/>
      <w:i/>
      <w:iCs/>
      <w:color w:val="4F81BD"/>
      <w:spacing w:val="15"/>
      <w:sz w:val="24"/>
      <w:szCs w:val="24"/>
    </w:rPr>
  </w:style>
  <w:style w:type="paragraph" w:customStyle="1" w:styleId="BoilerplateSpec">
    <w:name w:val="Boilerplate Spec"/>
    <w:basedOn w:val="Normal"/>
    <w:link w:val="BoilerplateSpecChar"/>
    <w:qFormat/>
    <w:rsid w:val="006E1698"/>
    <w:pPr>
      <w:tabs>
        <w:tab w:val="left" w:pos="900"/>
      </w:tabs>
      <w:overflowPunct/>
      <w:autoSpaceDE/>
      <w:autoSpaceDN/>
      <w:adjustRightInd/>
      <w:spacing w:after="0" w:line="360" w:lineRule="auto"/>
      <w:contextualSpacing/>
    </w:pPr>
    <w:rPr>
      <w:rFonts w:eastAsia="Calibri"/>
      <w:color w:val="A6A6A6" w:themeColor="background1" w:themeShade="A6"/>
      <w:sz w:val="24"/>
      <w:szCs w:val="22"/>
      <w:lang w:eastAsia="en-US"/>
    </w:rPr>
  </w:style>
  <w:style w:type="character" w:customStyle="1" w:styleId="BoilerplateSpecChar">
    <w:name w:val="Boilerplate Spec Char"/>
    <w:basedOn w:val="DefaultParagraphFont"/>
    <w:link w:val="BoilerplateSpec"/>
    <w:rsid w:val="006E1698"/>
    <w:rPr>
      <w:rFonts w:eastAsia="Calibri"/>
      <w:color w:val="A6A6A6" w:themeColor="background1" w:themeShade="A6"/>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7733200">
      <w:bodyDiv w:val="1"/>
      <w:marLeft w:val="0"/>
      <w:marRight w:val="0"/>
      <w:marTop w:val="0"/>
      <w:marBottom w:val="0"/>
      <w:divBdr>
        <w:top w:val="none" w:sz="0" w:space="0" w:color="auto"/>
        <w:left w:val="none" w:sz="0" w:space="0" w:color="auto"/>
        <w:bottom w:val="none" w:sz="0" w:space="0" w:color="auto"/>
        <w:right w:val="none" w:sz="0" w:space="0" w:color="auto"/>
      </w:divBdr>
      <w:divsChild>
        <w:div w:id="792091879">
          <w:marLeft w:val="0"/>
          <w:marRight w:val="0"/>
          <w:marTop w:val="0"/>
          <w:marBottom w:val="0"/>
          <w:divBdr>
            <w:top w:val="none" w:sz="0" w:space="0" w:color="auto"/>
            <w:left w:val="none" w:sz="0" w:space="0" w:color="auto"/>
            <w:bottom w:val="none" w:sz="0" w:space="0" w:color="auto"/>
            <w:right w:val="none" w:sz="0" w:space="0" w:color="auto"/>
          </w:divBdr>
        </w:div>
        <w:div w:id="867138674">
          <w:marLeft w:val="0"/>
          <w:marRight w:val="0"/>
          <w:marTop w:val="0"/>
          <w:marBottom w:val="0"/>
          <w:divBdr>
            <w:top w:val="none" w:sz="0" w:space="0" w:color="auto"/>
            <w:left w:val="none" w:sz="0" w:space="0" w:color="auto"/>
            <w:bottom w:val="none" w:sz="0" w:space="0" w:color="auto"/>
            <w:right w:val="none" w:sz="0" w:space="0" w:color="auto"/>
          </w:divBdr>
        </w:div>
        <w:div w:id="1376000402">
          <w:marLeft w:val="0"/>
          <w:marRight w:val="0"/>
          <w:marTop w:val="0"/>
          <w:marBottom w:val="0"/>
          <w:divBdr>
            <w:top w:val="none" w:sz="0" w:space="0" w:color="auto"/>
            <w:left w:val="none" w:sz="0" w:space="0" w:color="auto"/>
            <w:bottom w:val="none" w:sz="0" w:space="0" w:color="auto"/>
            <w:right w:val="none" w:sz="0" w:space="0" w:color="auto"/>
          </w:divBdr>
        </w:div>
      </w:divsChild>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15416311">
      <w:bodyDiv w:val="1"/>
      <w:marLeft w:val="0"/>
      <w:marRight w:val="0"/>
      <w:marTop w:val="0"/>
      <w:marBottom w:val="0"/>
      <w:divBdr>
        <w:top w:val="none" w:sz="0" w:space="0" w:color="auto"/>
        <w:left w:val="none" w:sz="0" w:space="0" w:color="auto"/>
        <w:bottom w:val="none" w:sz="0" w:space="0" w:color="auto"/>
        <w:right w:val="none" w:sz="0" w:space="0" w:color="auto"/>
      </w:divBdr>
      <w:divsChild>
        <w:div w:id="1847860577">
          <w:marLeft w:val="0"/>
          <w:marRight w:val="0"/>
          <w:marTop w:val="0"/>
          <w:marBottom w:val="0"/>
          <w:divBdr>
            <w:top w:val="none" w:sz="0" w:space="0" w:color="auto"/>
            <w:left w:val="none" w:sz="0" w:space="0" w:color="auto"/>
            <w:bottom w:val="none" w:sz="0" w:space="0" w:color="auto"/>
            <w:right w:val="none" w:sz="0" w:space="0" w:color="auto"/>
          </w:divBdr>
        </w:div>
        <w:div w:id="632296309">
          <w:marLeft w:val="0"/>
          <w:marRight w:val="0"/>
          <w:marTop w:val="0"/>
          <w:marBottom w:val="0"/>
          <w:divBdr>
            <w:top w:val="none" w:sz="0" w:space="0" w:color="auto"/>
            <w:left w:val="none" w:sz="0" w:space="0" w:color="auto"/>
            <w:bottom w:val="none" w:sz="0" w:space="0" w:color="auto"/>
            <w:right w:val="none" w:sz="0" w:space="0" w:color="auto"/>
          </w:divBdr>
        </w:div>
        <w:div w:id="2082557926">
          <w:marLeft w:val="0"/>
          <w:marRight w:val="0"/>
          <w:marTop w:val="0"/>
          <w:marBottom w:val="0"/>
          <w:divBdr>
            <w:top w:val="none" w:sz="0" w:space="0" w:color="auto"/>
            <w:left w:val="none" w:sz="0" w:space="0" w:color="auto"/>
            <w:bottom w:val="none" w:sz="0" w:space="0" w:color="auto"/>
            <w:right w:val="none" w:sz="0" w:space="0" w:color="auto"/>
          </w:divBdr>
        </w:div>
        <w:div w:id="1164782726">
          <w:marLeft w:val="0"/>
          <w:marRight w:val="0"/>
          <w:marTop w:val="0"/>
          <w:marBottom w:val="0"/>
          <w:divBdr>
            <w:top w:val="none" w:sz="0" w:space="0" w:color="auto"/>
            <w:left w:val="none" w:sz="0" w:space="0" w:color="auto"/>
            <w:bottom w:val="none" w:sz="0" w:space="0" w:color="auto"/>
            <w:right w:val="none" w:sz="0" w:space="0" w:color="auto"/>
          </w:divBdr>
        </w:div>
        <w:div w:id="463161438">
          <w:marLeft w:val="0"/>
          <w:marRight w:val="0"/>
          <w:marTop w:val="0"/>
          <w:marBottom w:val="0"/>
          <w:divBdr>
            <w:top w:val="none" w:sz="0" w:space="0" w:color="auto"/>
            <w:left w:val="none" w:sz="0" w:space="0" w:color="auto"/>
            <w:bottom w:val="none" w:sz="0" w:space="0" w:color="auto"/>
            <w:right w:val="none" w:sz="0" w:space="0" w:color="auto"/>
          </w:divBdr>
        </w:div>
        <w:div w:id="1593970996">
          <w:marLeft w:val="0"/>
          <w:marRight w:val="0"/>
          <w:marTop w:val="0"/>
          <w:marBottom w:val="0"/>
          <w:divBdr>
            <w:top w:val="none" w:sz="0" w:space="0" w:color="auto"/>
            <w:left w:val="none" w:sz="0" w:space="0" w:color="auto"/>
            <w:bottom w:val="none" w:sz="0" w:space="0" w:color="auto"/>
            <w:right w:val="none" w:sz="0" w:space="0" w:color="auto"/>
          </w:divBdr>
        </w:div>
        <w:div w:id="2033416411">
          <w:marLeft w:val="0"/>
          <w:marRight w:val="0"/>
          <w:marTop w:val="0"/>
          <w:marBottom w:val="0"/>
          <w:divBdr>
            <w:top w:val="none" w:sz="0" w:space="0" w:color="auto"/>
            <w:left w:val="none" w:sz="0" w:space="0" w:color="auto"/>
            <w:bottom w:val="none" w:sz="0" w:space="0" w:color="auto"/>
            <w:right w:val="none" w:sz="0" w:space="0" w:color="auto"/>
          </w:divBdr>
        </w:div>
        <w:div w:id="463541577">
          <w:marLeft w:val="0"/>
          <w:marRight w:val="0"/>
          <w:marTop w:val="0"/>
          <w:marBottom w:val="0"/>
          <w:divBdr>
            <w:top w:val="none" w:sz="0" w:space="0" w:color="auto"/>
            <w:left w:val="none" w:sz="0" w:space="0" w:color="auto"/>
            <w:bottom w:val="none" w:sz="0" w:space="0" w:color="auto"/>
            <w:right w:val="none" w:sz="0" w:space="0" w:color="auto"/>
          </w:divBdr>
        </w:div>
        <w:div w:id="322586582">
          <w:marLeft w:val="0"/>
          <w:marRight w:val="0"/>
          <w:marTop w:val="0"/>
          <w:marBottom w:val="0"/>
          <w:divBdr>
            <w:top w:val="none" w:sz="0" w:space="0" w:color="auto"/>
            <w:left w:val="none" w:sz="0" w:space="0" w:color="auto"/>
            <w:bottom w:val="none" w:sz="0" w:space="0" w:color="auto"/>
            <w:right w:val="none" w:sz="0" w:space="0" w:color="auto"/>
          </w:divBdr>
        </w:div>
        <w:div w:id="1728872198">
          <w:marLeft w:val="0"/>
          <w:marRight w:val="0"/>
          <w:marTop w:val="0"/>
          <w:marBottom w:val="0"/>
          <w:divBdr>
            <w:top w:val="none" w:sz="0" w:space="0" w:color="auto"/>
            <w:left w:val="none" w:sz="0" w:space="0" w:color="auto"/>
            <w:bottom w:val="none" w:sz="0" w:space="0" w:color="auto"/>
            <w:right w:val="none" w:sz="0" w:space="0" w:color="auto"/>
          </w:divBdr>
        </w:div>
      </w:divsChild>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1506</Words>
  <Characters>8588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3</cp:revision>
  <cp:lastPrinted>2017-03-22T20:13:00Z</cp:lastPrinted>
  <dcterms:created xsi:type="dcterms:W3CDTF">2023-11-03T04:28:00Z</dcterms:created>
  <dcterms:modified xsi:type="dcterms:W3CDTF">2023-11-03T05:28:00Z</dcterms:modified>
</cp:coreProperties>
</file>